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6A" w:rsidRPr="00F55B6A" w:rsidRDefault="00F55B6A" w:rsidP="00F55B6A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 ОСВІТИ І НАУКИ УКРАЇНИ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1146 від 16 вересня 2020 року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Про затвердження методичних</w:t>
      </w:r>
      <w:r w:rsidRPr="00F55B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рекомендацій щодо оцінювання</w:t>
      </w:r>
      <w:r w:rsidRPr="00F55B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результатів навчання учні</w:t>
      </w:r>
      <w:proofErr w:type="gramStart"/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третіх і</w:t>
      </w:r>
      <w:r w:rsidRPr="00F55B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четвертих класів Нової української школи</w:t>
      </w:r>
    </w:p>
    <w:p w:rsid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</w:t>
      </w:r>
      <w:r w:rsidRPr="00F55B6A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Відповідно до Державного стандарту початкової освіти, затвердженого постановою Кабінету Міністрів України від 21 лютого 2018 року</w:t>
      </w: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" w:history="1">
        <w:r w:rsidRPr="00F55B6A">
          <w:rPr>
            <w:rFonts w:ascii="Arial" w:eastAsia="Times New Roman" w:hAnsi="Arial" w:cs="Arial"/>
            <w:color w:val="8C8282"/>
            <w:sz w:val="21"/>
            <w:lang w:val="uk-UA" w:eastAsia="ru-RU"/>
          </w:rPr>
          <w:t>№ 87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5B6A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(у редакції постанови Кабінету Міністрів України від 24 липня 2019 року № 688), пункту 8 Положення про Міністерство освіти і науки України, затвердженого постановою Кабінету Міністрів України від 16 жовтня 2014 року</w:t>
      </w: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6" w:history="1">
        <w:r w:rsidRPr="00F55B6A">
          <w:rPr>
            <w:rFonts w:ascii="Arial" w:eastAsia="Times New Roman" w:hAnsi="Arial" w:cs="Arial"/>
            <w:color w:val="8C8282"/>
            <w:sz w:val="21"/>
            <w:lang w:val="uk-UA" w:eastAsia="ru-RU"/>
          </w:rPr>
          <w:t>№ 630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55B6A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(із змінами), Критеріїв оцінювання навчальних досягнень учнів (вихованців) у системі загальної середньої освіти, затверджених наказом Міністерства освіти і науки, молоді та спорту України від 13 квітня 2011 року</w:t>
      </w: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7" w:history="1">
        <w:r w:rsidRPr="00F55B6A">
          <w:rPr>
            <w:rFonts w:ascii="Arial" w:eastAsia="Times New Roman" w:hAnsi="Arial" w:cs="Arial"/>
            <w:color w:val="8C8282"/>
            <w:sz w:val="21"/>
            <w:lang w:val="uk-UA" w:eastAsia="ru-RU"/>
          </w:rPr>
          <w:t>№ 329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, зареєстрованим у Міністерстві юстиції України 11 травня 2011 року за № 566/19304, та з метою визначення вимог до оцінювання результатів навчання учнів третіх і четвертих класів Нової української школи НАКАЗУЮ: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Затвердити методичні рекомендації щодо оцінювання результатів навчання учні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третіх і четвертих класів Нової української школи, що додаються.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Встановити, що Орієнтовні вимоги до контролю та оцінювання навчальних досягнень учнів початкової школи, затверджені наказом Міністерства освіти і науки України від 21 серпня 2013 року </w:t>
      </w:r>
      <w:hyperlink r:id="rId8" w:history="1">
        <w:r w:rsidRPr="00F55B6A">
          <w:rPr>
            <w:rFonts w:ascii="Arial" w:eastAsia="Times New Roman" w:hAnsi="Arial" w:cs="Arial"/>
            <w:color w:val="8C8282"/>
            <w:sz w:val="21"/>
            <w:lang w:eastAsia="ru-RU"/>
          </w:rPr>
          <w:t>№ 1222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(із змінами), не застосовуються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контролю та оцінювання навчальних досягнень учнів 3-го класу.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Департаментам (управлінням) освіти і науки обласних, Київської міської державних адміністрацій довести цей наказ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відома керівників закладів загальної середньої освіти.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Департаменту забезпечення документообігу, контролю та інформаційних технологій (Єрко І.) зробити відповідну відмітку у справах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арх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іву.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Контроль за виконанням цього наказу покласти на заступника Міністра Мандзій Л.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Т.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о. Міністра                            Сергій Шкарлет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ЗАТВЕРДЖЕНО</w:t>
      </w: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Наказ Міністерства освіти і науки України</w:t>
      </w: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від 16.09.2020 № 1146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Методичні рекомендації щодо оцінювання результатів навчання</w:t>
      </w:r>
      <w:r w:rsidRPr="00F55B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учні</w:t>
      </w:r>
      <w:proofErr w:type="gramStart"/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третіх і четвертих класів Нової української школи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Метою Методичних рекомендацій щодо оцінювання результатів навчання учнів третіх і четвертих класів Нової української школи (далі – Методичні рекомендації) є визначення основних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ідходів та орієнтовних вимог до оцінювання результатів навчання учнів третіх та четвертих класів, які навчаються за Державним стандартом початкової освіти, затвердженим постановою Кабінету Міні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 України від 21.02.2018 </w:t>
      </w:r>
      <w:hyperlink r:id="rId9" w:history="1">
        <w:r w:rsidRPr="00F55B6A">
          <w:rPr>
            <w:rFonts w:ascii="Arial" w:eastAsia="Times New Roman" w:hAnsi="Arial" w:cs="Arial"/>
            <w:color w:val="8C8282"/>
            <w:sz w:val="21"/>
            <w:lang w:eastAsia="ru-RU"/>
          </w:rPr>
          <w:t>№ 87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(зі змінами).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учнів третіх та четвертих класів застосовується формувальне та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ідсумкове (тематичне, семестрове та річне оцінювання).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Важливу роль у формувальному та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ідсумковому оцінюванні відіграють критерії, за якими воно здійснюється.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Критерії оцінювання визначаються вчителем (із поступовим залученням до цього процесу учнів) відповідно до кожного виду роботи та виду діяльності учнів з орієнтуванням на вимоги до обов’язкових результатів навчання та компетентностей учнів початкової школи, визначених Державним стандартом початкової освіти до другого циклу </w:t>
      </w: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навчання (3-4 класи), й очікуваних результатів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зазначених в освітній програмі закладу загальної середньої освіти (модельних навчальних програмах).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Об’єктами формувального оцінювання є як процес навчання учнів, зорієнтований на досягнення визначеного очікуваного результату, так і результат їх навчальної діяльності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певному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етапі навчання.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Формувальне оцінювання здійснюється шляхом:</w:t>
      </w:r>
    </w:p>
    <w:p w:rsidR="00F55B6A" w:rsidRPr="00F55B6A" w:rsidRDefault="00F55B6A" w:rsidP="00F55B6A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педагогічного спостереження учителя за навчальною та іншими видами діяльності учні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55B6A" w:rsidRPr="00F55B6A" w:rsidRDefault="00F55B6A" w:rsidP="00F55B6A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аналізу портфоліо учнівських робіт, попередніх навчальних досягнень учнів, результатів їхніх діагностичних робі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55B6A" w:rsidRPr="00F55B6A" w:rsidRDefault="00F55B6A" w:rsidP="00F55B6A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самооцінювання та взаємооцінювання результатів діяльності учні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55B6A" w:rsidRPr="00F55B6A" w:rsidRDefault="00F55B6A" w:rsidP="00F55B6A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оцінювання особистісного розвитку та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іалізації учнів їхніми батьками;</w:t>
      </w:r>
    </w:p>
    <w:p w:rsidR="00F55B6A" w:rsidRPr="00F55B6A" w:rsidRDefault="00F55B6A" w:rsidP="00F55B6A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застосування прийомів отримання зворотного зв’язку щодо сприйняття та розуміння учнями навчального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іалу.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третьому та четвертому класах рекомендуємо дотримуватись алгоритму діяльності вчителя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 час організації формувального оцінювання та використовувати інструментарій формувального оцінювання, запропонований у методичних рекомендаціях щодо орієнтовних вимог до оцінювання навчальних досягнень учнів (наказ Міністерства освіти і науки України від 20.08.2018 </w:t>
      </w:r>
      <w:hyperlink r:id="rId10" w:history="1">
        <w:r w:rsidRPr="00F55B6A">
          <w:rPr>
            <w:rFonts w:ascii="Arial" w:eastAsia="Times New Roman" w:hAnsi="Arial" w:cs="Arial"/>
            <w:color w:val="8C8282"/>
            <w:sz w:val="21"/>
            <w:lang w:eastAsia="ru-RU"/>
          </w:rPr>
          <w:t>№ 924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Орієнтовні вимоги до педагогічного спостереження, учнівського портфоліо, само- та взаємооцінювання викладено у наказі Міністерства освіти і науки України від 27.08.2019 </w:t>
      </w:r>
      <w:hyperlink r:id="rId11" w:history="1">
        <w:r w:rsidRPr="00F55B6A">
          <w:rPr>
            <w:rFonts w:ascii="Arial" w:eastAsia="Times New Roman" w:hAnsi="Arial" w:cs="Arial"/>
            <w:color w:val="8C8282"/>
            <w:sz w:val="21"/>
            <w:lang w:eastAsia="ru-RU"/>
          </w:rPr>
          <w:t>№ 1154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Результати формувального оцінювання відображаються в оцінних судженнях учителя/учнів/батьків, що характеризують процес навчання та досягнення учнів. Оцінні судження вчителя мають бути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’єктивними, конкретними, чіткими, лаконічними, доброзичливими, слугувати зразком для формулювання оцінних суджень учнями. В оцінному судженні відображають прогрес учнів та поради щодо подолання утруднень, за їх наявності, у досягненні очікуваних результатів навчання відповідно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програмових вимог.  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ідсумкове оцінювання (тематичне, семестрове і річне) у третіх та четвертих класах здійснюється за рівневою шкалою, а його результати позначаються словами або відповідними літерами: «початковий (П)», «середній» (С), «достатній» (Д), «високий (В)».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Орієнтовні вимоги до оцінювання результатів навчання учнів третіх-четвертих класів за вищезазначеними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івнями наведено в додатку до цих Методичних рекомендацій (</w:t>
      </w:r>
      <w:hyperlink r:id="rId12" w:history="1">
        <w:r w:rsidRPr="00F55B6A">
          <w:rPr>
            <w:rFonts w:ascii="Arial" w:eastAsia="Times New Roman" w:hAnsi="Arial" w:cs="Arial"/>
            <w:color w:val="8C8282"/>
            <w:sz w:val="21"/>
            <w:lang w:eastAsia="ru-RU"/>
          </w:rPr>
          <w:t>додаток 1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ідсумкове тематичне оцінювання здійснюється за результатами виконання діагностичних робіт, розроблених на основі компетентнісного підходу, які можуть бути усними чи письмовими, у формі тестових завдань, цифровій формі (зокрема тестування в електронному форматі), комбінованої роботи, практичної роботи, усного опитування тощо. Завдання для діагностичних робіт розробляються з урахуванням обов’язкових результатів навчання та відповідних умінь,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івні сформованості яких визначено у додатку до цих Методичних рекомендацій (</w:t>
      </w:r>
      <w:hyperlink r:id="rId13" w:history="1">
        <w:r w:rsidRPr="00F55B6A">
          <w:rPr>
            <w:rFonts w:ascii="Arial" w:eastAsia="Times New Roman" w:hAnsi="Arial" w:cs="Arial"/>
            <w:color w:val="8C8282"/>
            <w:sz w:val="21"/>
            <w:lang w:eastAsia="ru-RU"/>
          </w:rPr>
          <w:t>додаток 1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Форми і види оцінювання, змі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завдань учитель обирає самостійно з урахуванням особливостей учнів класу.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Обсяг діагностичних робіт визначається із розрахунку прогнозованого часу на виконання окремих завдань учнями, з урахуванням вікових та індивідуальних особливостей учнів, їхньої готовності до виконання того чи іншого завдання.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третіх та четвертих класах тривалість виконання діагностичної роботи не повинна перевищувати 35 хвилин (із 40 хвилин уроку 5 хвилин – інструктаж, 35 хвилин – виконання роботи).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Періодичність проведення діагностичних робіт відображається у календарно-тематичному плані з урахуванням кількості тем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межах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кожного предмета.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Письмові діагностичні роботи виконуються у зошитах для діагностичних робіт або на окремих аркушах, бланках тощо.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Оцінювання діагностичних робіт здійснюється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відповідності до критеріїв оцінювання результатів навчання, визначених у додатку до цих Методичних рекомендацій (</w:t>
      </w:r>
      <w:hyperlink r:id="rId14" w:history="1">
        <w:r w:rsidRPr="00F55B6A">
          <w:rPr>
            <w:rFonts w:ascii="Arial" w:eastAsia="Times New Roman" w:hAnsi="Arial" w:cs="Arial"/>
            <w:color w:val="8C8282"/>
            <w:sz w:val="21"/>
            <w:lang w:eastAsia="ru-RU"/>
          </w:rPr>
          <w:t>додаток 1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 час проведення підсумкового (тематичного, семестрового та річного) оцінювання визначається рівень сформованості кожного загального навчального результату, визначеного Державним стандартом початкової освіти, у відповідності до логіки та послідовності його формування згідно з навчальною програмою. Результати проведення діагностичних робіт у класному журналі не фіксуються.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Середня оцінка за тематичне, семестрове та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ічне оцінювання не виводиться. У журнал та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ідоцтво досягнень виставляється рівень за кожен результат навчання з навчальних предметів/інтегрованих курсів наприкінці кожного навчального семестру (триместру) та навчального року.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ічним оцінюванням є результати навчання учнів за останній семестр (триместр).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ідоцтві досягнень учитель фіксує розгорнуту інформацію про сформованість наскрізних умінь учнів та рівні результатів їх навчання (</w:t>
      </w:r>
      <w:hyperlink r:id="rId15" w:history="1">
        <w:r w:rsidRPr="00F55B6A">
          <w:rPr>
            <w:rFonts w:ascii="Arial" w:eastAsia="Times New Roman" w:hAnsi="Arial" w:cs="Arial"/>
            <w:color w:val="8C8282"/>
            <w:sz w:val="21"/>
            <w:lang w:eastAsia="ru-RU"/>
          </w:rPr>
          <w:t>додаток 2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Наскрізні уміння позначаються словами: «має значні успіхи», «демонструє помітний прогрес», «досягає результату за допомогою дорослих», «потребує значної уваги і допомоги».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івень сформованості наскрізних умінь учнів визначає учитель на основі педагогічних спостережень та аналізу учнівського портфоліо.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 час заповнення свідоцтва досягнень вчитель може використовувати графічні позначки на власний розсуд. Документ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ідписують учитель і батьки (особи, які їх замінюють). Оригінал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ідоцтва досягнень надається батькам, а його завірена копія зберігається в особовій справі учня в закладі освіти.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Особливості оцінювання результатів навчання учнів з інтегрованого курсу</w:t>
      </w:r>
      <w:r w:rsidRPr="00F55B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«Українська мова та читання» (навчальних предметів мовно-літературної освітньої галузі)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ідсумкове оцінювання у третіх-четвертих класах з української мови та літератури, мови та літератури відповідних корінних народів і національних меншин здійснюється за результатами виконання діагностичних робіт, розроблених з урахуванням обов’язкових результатів навчання другого циклу Державного стандарту початкової освіти.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Тематичне оцінювання може бути усним чи письмовим у формі тестових завдань, цифровій формі (зокрема тестування в електронному форматі), комбінованої роботи, практичної роботи, усного опитування тощо. Учитель самостійно визнача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є,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що саме підлягає оцінюванню на певному етапі навчання і розробляє завдання для діагностичної роботи або використовує матеріали інших колег, матеріали з друкованих джерел чи інтернету. Кількість діагностичних робіт також визначається самим учителем, але обов’язково узгоджується з кількістю діагностичних робіт з інших предметів, аби уникнути емоційного перевантаження учні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Рекомендується передбачити тематичне оцінювання у формі комплексного тексту зі сталою структурою, завдання якого мають спі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ідноситися з певними результатами з усіх груп загальних результатів навчання, визначених у Державному стандарті початкової освіти та відображених у свідоцтві досягнень для  третього та четвертого класу відповідно.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Йдеться про такі групи загальних результаті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55B6A" w:rsidRPr="00F55B6A" w:rsidRDefault="00F55B6A" w:rsidP="00F55B6A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взаємодіє з іншими особами усно, сприймає і використовує інформацію для досягнення життєвих цілей у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ізних комунікативних ситуаціях;</w:t>
      </w:r>
    </w:p>
    <w:p w:rsidR="00F55B6A" w:rsidRPr="00F55B6A" w:rsidRDefault="00F55B6A" w:rsidP="00F55B6A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сприйма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є,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аналізує, інтерпретує, критично оцінює інформацію в текстах різних видів, медіатекстах та використовує її для збагачення свого досвіду;</w:t>
      </w:r>
    </w:p>
    <w:p w:rsidR="00F55B6A" w:rsidRPr="00F55B6A" w:rsidRDefault="00F55B6A" w:rsidP="00F55B6A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висловлює думки, почуття та ставлення, взаємодіє з іншими особами письмово та в режимі реального часу, дотримується норм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ітературної мови;</w:t>
      </w:r>
    </w:p>
    <w:p w:rsidR="00F55B6A" w:rsidRPr="00F55B6A" w:rsidRDefault="00F55B6A" w:rsidP="00F55B6A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досл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іджує індивідуальне мовлення для власної мовної творчості, спостерігає за мовними явищами, аналізує їх.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Комплексні тести бажано проводити 4 рази на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ік: на 6-7 тижнях навчання, на 14-15 тижнях навчання, на 25-26 тижнях навчання, на 33-34 тижнях навчання. Використання комплексних тестів дозволяє об’єктивно відстежувати учнівський поступ і, при цьому, зменшити кількість діагностичних робіт, розглядаючи діагностичну роботу на 14-15 тижнях навчання одночасно і як роботу для тематичного оцінювання, і для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семестрового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оцінювання. Так само діагностична робота на 33-34 тижнях є роботою і для тематичного, і для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ічного оцінювання.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Комплексні тести виконуються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іальних бланках з друкованою основою, зберігаються ці бланки в учнівському портфоліо. Інші письмові діагностичні роботи учні виконують у зошитах для діагностичних робіт або на окремих аркушах, бланках тощо.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Особливості оцінювання результатів навчання учнів</w:t>
      </w:r>
      <w:r w:rsidRPr="00F55B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 навчального предмета «Іноземна мова»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Оцінювання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третіх-четвертих класах з іноземних мов здійснюється з урахуванням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іх видів мовленнєвої діяльності, однак особлива увага приділяється сприйманню мови на слух та усному мовленню. Будь-яка письмова діяльність має відбуватись на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івні слова/фрази, оскільки необхідні навики організації тексту ще не притаманні дітям цього віку та рівню мовної компетентності (відповідно до вимог Європейських рекомендацій з мовної освіти на рівні А1). 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Діти молодшого шкільного віку краще справляються з простими чітко сформованими завданнями, що базуються на їх власному життєвому досвіді, зі зрозумілими інструкціями, а також такими, що не потребують тривалого обдумування чи навантаження пам’яті. Оцінювання в цілому повинно відбуватись у ситуації з низьким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івнем стресу, без страху бути покараним за помилку.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Варіативність тестових завдань має відповідати цілям оцінювання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ізних мовних компетентностей та вимогам на рівні А1.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досягнення високої ефективності оцінювання учнів третіх-четвертих класів на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івні А1 тести мають:</w:t>
      </w:r>
    </w:p>
    <w:p w:rsidR="00F55B6A" w:rsidRPr="00F55B6A" w:rsidRDefault="00F55B6A" w:rsidP="00F55B6A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враховувати когнітивний та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іальний розвиток учнів;</w:t>
      </w:r>
    </w:p>
    <w:p w:rsidR="00F55B6A" w:rsidRPr="00F55B6A" w:rsidRDefault="00F55B6A" w:rsidP="00F55B6A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відповідати освітнім цілям початкової школи та базуватись на навчальній програмі;</w:t>
      </w:r>
    </w:p>
    <w:p w:rsidR="00F55B6A" w:rsidRPr="00F55B6A" w:rsidRDefault="00F55B6A" w:rsidP="00F55B6A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розвивати використання мови за допомогою простих зрозумілих учням завдань;</w:t>
      </w:r>
    </w:p>
    <w:p w:rsidR="00F55B6A" w:rsidRPr="00F55B6A" w:rsidRDefault="00F55B6A" w:rsidP="00F55B6A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уникати оцінювання за кількістю зроблених помилок, але оцінювати за досягненнями і стараннями у виконанні того чи іншого завдання;</w:t>
      </w:r>
    </w:p>
    <w:p w:rsidR="00F55B6A" w:rsidRPr="00F55B6A" w:rsidRDefault="00F55B6A" w:rsidP="00F55B6A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враховувати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ікові особливості учнів та привертати увагу дітей (наприклад, використовувати яскраві малюнки, цікаві описові завдання тощо).</w:t>
      </w:r>
    </w:p>
    <w:p w:rsidR="00F55B6A" w:rsidRPr="00F55B6A" w:rsidRDefault="00F55B6A" w:rsidP="00F55B6A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оцінювати об’єктивно і надавати зрозумілі рекомендації щодо покращення мовних компетентностей, що заохочують до подальшого опанування мови на вищих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івнях.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оцінювання сприймання мови необхідно звертати увагу на такі уміння учні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55B6A" w:rsidRPr="00F55B6A" w:rsidRDefault="00F55B6A" w:rsidP="00F55B6A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розпізнавати імена та описи людей;</w:t>
      </w:r>
    </w:p>
    <w:p w:rsidR="00F55B6A" w:rsidRPr="00F55B6A" w:rsidRDefault="00F55B6A" w:rsidP="00F55B6A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розпізнавати імена і назви, перевіряти правопис слі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55B6A" w:rsidRPr="00F55B6A" w:rsidRDefault="00F55B6A" w:rsidP="00F55B6A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розпізнавати окремі слова, імена і розпізнавати детальну інформацію у прослуханому тексті;</w:t>
      </w:r>
    </w:p>
    <w:p w:rsidR="00F55B6A" w:rsidRPr="00F55B6A" w:rsidRDefault="00F55B6A" w:rsidP="00F55B6A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сприймати конкретну детальну інформацію у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текстах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широкої тематики;</w:t>
      </w:r>
    </w:p>
    <w:p w:rsidR="00F55B6A" w:rsidRPr="00F55B6A" w:rsidRDefault="00F55B6A" w:rsidP="00F55B6A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розпізнавати кольори, назви об’єкті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іншу конкретну інформацію.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оцінювання читання та письма необхідно звертати увагу на такі уміння учні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55B6A" w:rsidRPr="00F55B6A" w:rsidRDefault="00F55B6A" w:rsidP="00F55B6A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ідносити слова з їх значеннями;</w:t>
      </w:r>
    </w:p>
    <w:p w:rsidR="00F55B6A" w:rsidRPr="00F55B6A" w:rsidRDefault="00F55B6A" w:rsidP="00F55B6A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знати і використовувати функціональні фрази;</w:t>
      </w:r>
    </w:p>
    <w:p w:rsidR="00F55B6A" w:rsidRPr="00F55B6A" w:rsidRDefault="00F55B6A" w:rsidP="00F55B6A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читати і розуміти детальну інформацію і загальний змі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тексту;</w:t>
      </w:r>
    </w:p>
    <w:p w:rsidR="00F55B6A" w:rsidRPr="00F55B6A" w:rsidRDefault="00F55B6A" w:rsidP="00F55B6A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читати з розумінням фактичну інформацію, знати лексичні і граматичні конструкції;</w:t>
      </w:r>
    </w:p>
    <w:p w:rsidR="00F55B6A" w:rsidRPr="00F55B6A" w:rsidRDefault="00F55B6A" w:rsidP="00F55B6A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розпізнавати окремі слова і вирази зі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схожим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змістом;</w:t>
      </w:r>
    </w:p>
    <w:p w:rsidR="00F55B6A" w:rsidRPr="00F55B6A" w:rsidRDefault="00F55B6A" w:rsidP="00F55B6A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писати короткі повідомлення та передавати змі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письмовій формі.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оцінювання усного мовлення необхідно звертати увагу на такі уміння учні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55B6A" w:rsidRPr="00F55B6A" w:rsidRDefault="00F55B6A" w:rsidP="00F55B6A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описувати картинки короткими фразами і реченнями;</w:t>
      </w:r>
    </w:p>
    <w:p w:rsidR="00F55B6A" w:rsidRPr="00F55B6A" w:rsidRDefault="00F55B6A" w:rsidP="00F55B6A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описувати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ії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об’єкти з опорою на картинку.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Формат тесту має відображати часту зміну діяльності чи тестових завдань, передбачати короткі, «активні» завдання в ігровій формі, наприклад завдання з розфарбування об’єктів/предметів на картинці, спі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іднесення картинки з ілюстрованим словом чи назвою предмета, обрання відповідної картинки з трьох запропонованих варіантів згідно з інструкцією тощо.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Особливості оцінювання результатів навчання учнів</w:t>
      </w:r>
      <w:r w:rsidRPr="00F55B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 навчального предмета «Математика»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Діагностичні роботи з математики проводяться наприкінці вивчення кожної теми. Перевагу варто надавати письмовій формі робіт, хоча з деяких тем може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бути застосовано усну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форму.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завдань для діагностичних робіт з математики має розроблятися з урахуванням компетентнісного підходу. Такі завдання спрямовані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перев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ірку володіння учнями:</w:t>
      </w:r>
    </w:p>
    <w:p w:rsidR="00F55B6A" w:rsidRPr="00F55B6A" w:rsidRDefault="00F55B6A" w:rsidP="00F55B6A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математичною грамотністю,</w:t>
      </w:r>
    </w:p>
    <w:p w:rsidR="00F55B6A" w:rsidRPr="00F55B6A" w:rsidRDefault="00F55B6A" w:rsidP="00F55B6A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уміння здійснювати системну математичну діяльність,</w:t>
      </w:r>
    </w:p>
    <w:p w:rsidR="00F55B6A" w:rsidRPr="00F55B6A" w:rsidRDefault="00F55B6A" w:rsidP="00F55B6A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уміння застосовувати математику у конкретних життєвих ситуаціях.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Завдання може мати вигляд кейса (практичної або текстової ситуації), комплексне розв’язання якого передбачатиме виконання конкретних математичних дій: обчислення усно чи письмово, розв’язання простих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івнянь, формулювання логічних висновків з математичних припущень, виконання простих математичних операцій у символьній формі, складання маршрутів реальних чи віртуальних подорожей, зчитування математичної інформації з таблиць, діаграм, графі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ів, схем, аналіз даних тощо).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Оцінювання відбувається за кожним з умінь,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 перевіряються у діагностичній роботі. Приклад бланку оцінювання наведено в </w:t>
      </w:r>
      <w:hyperlink r:id="rId16" w:history="1">
        <w:r w:rsidRPr="00F55B6A">
          <w:rPr>
            <w:rFonts w:ascii="Arial" w:eastAsia="Times New Roman" w:hAnsi="Arial" w:cs="Arial"/>
            <w:color w:val="8C8282"/>
            <w:sz w:val="21"/>
            <w:lang w:eastAsia="ru-RU"/>
          </w:rPr>
          <w:t>додатку 3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 Методичних рекомендацій.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Особливості оцінювання результатів навчання учнів</w:t>
      </w:r>
      <w:r w:rsidRPr="00F55B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з інтегрованого курсу «Я </w:t>
      </w:r>
      <w:proofErr w:type="gramStart"/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досл</w:t>
      </w:r>
      <w:proofErr w:type="gramEnd"/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іджую світ»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Для оцінювання результатів навчання учнів з інтегрованого курсу «Я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досл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іджую світ» проводяться комплексні діагностичні роботи наприкінці кожної теми, враховується сформованість елементарних умінь та навичок до спостереження, опису, дослідження, експерименту,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Найкращим форматом діагностичної роботи курсу «Я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досл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іджую світ» є кейс (ситуація, текст), до якого пропонуються завдання, пов’язані з результатами з усіх освітніх галузей, що охоплює цей курс (обсяг інтегрованого курсу визначається освітньою програмою та відповідним навчальним планом).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Індикаторами оцінювання слугують конкретні результати навчання учнів, визначені відповідною навчальною програмою.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Діагностика навчальних досягнень з таких освітніх галузей як технологічна, інформатична,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іальна і здоров’язбережувальна, громадянська та історична може відбуватися у складі комплексних робіт із використанням компетентнісних завдань у межах інтегрованого курсу «Я досліджую світ». Проведення окремих діагностичних робіт з цих освітніх галузей не передбачено. Оцінювання відбувається за кожним з умінь,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 перевіряються у діагностичній роботі. Один з можливих форматів бланку оцінювання такої діагностичної роботи наведено у </w:t>
      </w:r>
      <w:hyperlink r:id="rId17" w:history="1">
        <w:r w:rsidRPr="00F55B6A">
          <w:rPr>
            <w:rFonts w:ascii="Arial" w:eastAsia="Times New Roman" w:hAnsi="Arial" w:cs="Arial"/>
            <w:color w:val="8C8282"/>
            <w:sz w:val="21"/>
            <w:lang w:eastAsia="ru-RU"/>
          </w:rPr>
          <w:t>додатку 4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 цих Методичних рекомендацій. Бланки зберігаються в учнівському портфоліо та враховуються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 час семестрового та річного оцінювання.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Особливості оцінювання результатів навчання учнів</w:t>
      </w:r>
      <w:r w:rsidRPr="00F55B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 навчального предмета «Інформатика»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вивченні курсу інформатики передбачається виконання учнями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ізних видів практичних вправ та завдань.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метою реалізації практичної спрямованості курсу, комп'ютерна техніка має використовуватися на кожному уроці інформатики.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Деякі вміння передбачають отримання конкретного оцінюваного результату діяльності (створений інформаційний продукт, збережений файл, здійснений пошуковий запит, складений алгоритм, впорядкована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ідовність тощо). Учитель також здійснює спостереження за процесом виконання цих робіт, діагностуючи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івень навчальних досягнень стосовно окремих результатів навчання (наприклад, вправність користування цифровими пристроями та програмами, дотримання правил роботи із ними). Деякі результати навчання потребують проведення опитування або діагностичної бесіди з учнями з метою з’ясування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 володіння поняттями.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Особливості оцінювання результатів навчання учнів</w:t>
      </w:r>
      <w:r w:rsidRPr="00F55B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 навчальних предметів освітньої галузі «Мистецтво»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оцінювання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 досягнень учнів з предметів освітньої галузі «Мистецтво» не передбачено проведення діагностичних робіт. Індикаторами оцінювання слугують конкретні результати навчання та спостереження вчителя за формуванням загальної естетичної компетентності учнів.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Об'єктами оцінювання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є:</w:t>
      </w:r>
      <w:proofErr w:type="gramEnd"/>
    </w:p>
    <w:p w:rsidR="00F55B6A" w:rsidRPr="00F55B6A" w:rsidRDefault="00F55B6A" w:rsidP="00F55B6A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здатність учнів сприймати, аналізувати та інтерпретувати художньо-образний змі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творів мистецтва, висловлювати власне естетичне ставлення;</w:t>
      </w:r>
    </w:p>
    <w:p w:rsidR="00F55B6A" w:rsidRPr="00F55B6A" w:rsidRDefault="00F55B6A" w:rsidP="00F55B6A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уміння й навички з практичної художньої діяльності, досвід самостійної та колективної творчості;</w:t>
      </w:r>
    </w:p>
    <w:p w:rsidR="00F55B6A" w:rsidRPr="00F55B6A" w:rsidRDefault="00F55B6A" w:rsidP="00F55B6A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обізнаність у сфері мистецтв – знання та уявлення про мистецтво, його основні види та жанри, розуміння художньо-естетичних понять та усвідомлене користування відповідною термінологією, уявлення про творчість відомих вітчизняних і зарубіжних митці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55B6A" w:rsidRPr="00F55B6A" w:rsidRDefault="00F55B6A" w:rsidP="00F55B6A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28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вдосконалення навичок самопрезентації та самовираження в процесі художньо-творчої діяльності.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Особливості оцінювання результатів навчання учнів</w:t>
      </w:r>
      <w:r w:rsidRPr="00F55B6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F55B6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 навчального предмета «Фізична культура»</w:t>
      </w:r>
    </w:p>
    <w:p w:rsidR="00F55B6A" w:rsidRPr="00F55B6A" w:rsidRDefault="00F55B6A" w:rsidP="00F55B6A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 результатів навчання учні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третіх-четвертих класів з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предмета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«Фізична культура» здійснюється з урахуванням виконання ними оздоровчих, освітніх, виховних завдань.</w:t>
      </w: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Результати діяльності школярів оцінюються в усіх організаційних формах фізичного виховання, що утворюють систему фізичного виховання в конкретній школі та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ідвищують рівень фізичної культури учнів. Характеристика результатів навчання з предмета «Фізична культура» подається в узагальненому вигляді за кожною групою загальних умінь, визначених Державним стандартом початкової освіти. Орієнтовні вимоги до оцінювання, зазначені у </w:t>
      </w:r>
      <w:hyperlink r:id="rId18" w:history="1">
        <w:r w:rsidRPr="00F55B6A">
          <w:rPr>
            <w:rFonts w:ascii="Arial" w:eastAsia="Times New Roman" w:hAnsi="Arial" w:cs="Arial"/>
            <w:color w:val="8C8282"/>
            <w:sz w:val="21"/>
            <w:lang w:eastAsia="ru-RU"/>
          </w:rPr>
          <w:t>додатку 1</w:t>
        </w:r>
      </w:hyperlink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 цих Методичних рекомендацій, конкретизуються вчителем фізичної культури з урахуванням вихідного </w:t>
      </w:r>
      <w:proofErr w:type="gramStart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 підготовленості учнів, їх фізичних можливостей та вікових особливостей, а також матеріально-технічного забезпечення школи.</w:t>
      </w:r>
    </w:p>
    <w:p w:rsid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F55B6A" w:rsidRPr="00F55B6A" w:rsidRDefault="00F55B6A" w:rsidP="00F55B6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Генеральний  директор</w:t>
      </w:r>
      <w:r w:rsidRPr="00F55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директорату шкільної освіти                      А. О. Осмоловський</w:t>
      </w:r>
    </w:p>
    <w:p w:rsidR="00F55B6A" w:rsidRPr="00F55B6A" w:rsidRDefault="00F55B6A" w:rsidP="00F55B6A">
      <w:pPr>
        <w:shd w:val="clear" w:color="auto" w:fill="FFFFFF"/>
        <w:spacing w:after="90" w:line="285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lang w:val="uk-UA" w:eastAsia="ru-RU"/>
        </w:rPr>
        <w:t xml:space="preserve"> </w:t>
      </w:r>
    </w:p>
    <w:p w:rsidR="00F55B6A" w:rsidRPr="00F55B6A" w:rsidRDefault="00F55B6A" w:rsidP="00F55B6A">
      <w:pPr>
        <w:shd w:val="clear" w:color="auto" w:fill="FFFFFF"/>
        <w:spacing w:after="150" w:line="270" w:lineRule="atLeast"/>
        <w:ind w:right="-750"/>
        <w:rPr>
          <w:rFonts w:ascii="Arial" w:eastAsia="Times New Roman" w:hAnsi="Arial" w:cs="Arial"/>
          <w:color w:val="999999"/>
          <w:sz w:val="17"/>
          <w:szCs w:val="17"/>
          <w:lang w:eastAsia="ru-RU"/>
        </w:rPr>
      </w:pPr>
      <w:hyperlink r:id="rId19" w:tooltip="osvita.ua" w:history="1">
        <w:r w:rsidRPr="00F55B6A">
          <w:rPr>
            <w:rFonts w:ascii="Arial" w:eastAsia="Times New Roman" w:hAnsi="Arial" w:cs="Arial"/>
            <w:color w:val="999999"/>
            <w:sz w:val="17"/>
            <w:lang w:eastAsia="ru-RU"/>
          </w:rPr>
          <w:t>Освіта.ua</w:t>
        </w:r>
      </w:hyperlink>
      <w:r w:rsidRPr="00F55B6A">
        <w:rPr>
          <w:rFonts w:ascii="Arial" w:eastAsia="Times New Roman" w:hAnsi="Arial" w:cs="Arial"/>
          <w:color w:val="999999"/>
          <w:sz w:val="17"/>
          <w:szCs w:val="17"/>
          <w:lang w:eastAsia="ru-RU"/>
        </w:rPr>
        <w:br/>
        <w:t>16.09.2020</w:t>
      </w:r>
    </w:p>
    <w:p w:rsidR="00603AD9" w:rsidRDefault="00603AD9"/>
    <w:sectPr w:rsidR="00603AD9" w:rsidSect="0060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9CD"/>
    <w:multiLevelType w:val="multilevel"/>
    <w:tmpl w:val="4AA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D162A"/>
    <w:multiLevelType w:val="multilevel"/>
    <w:tmpl w:val="F6E0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C69A3"/>
    <w:multiLevelType w:val="multilevel"/>
    <w:tmpl w:val="E5DC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30830"/>
    <w:multiLevelType w:val="multilevel"/>
    <w:tmpl w:val="8972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256B0"/>
    <w:multiLevelType w:val="multilevel"/>
    <w:tmpl w:val="EEC8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1307F"/>
    <w:multiLevelType w:val="multilevel"/>
    <w:tmpl w:val="5F8E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D617C"/>
    <w:multiLevelType w:val="multilevel"/>
    <w:tmpl w:val="513A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301E6"/>
    <w:multiLevelType w:val="multilevel"/>
    <w:tmpl w:val="218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00363"/>
    <w:multiLevelType w:val="multilevel"/>
    <w:tmpl w:val="5B74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55B6A"/>
    <w:rsid w:val="00603AD9"/>
    <w:rsid w:val="00F5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B6A"/>
    <w:rPr>
      <w:b/>
      <w:bCs/>
    </w:rPr>
  </w:style>
  <w:style w:type="character" w:styleId="a5">
    <w:name w:val="Hyperlink"/>
    <w:basedOn w:val="a0"/>
    <w:uiPriority w:val="99"/>
    <w:semiHidden/>
    <w:unhideWhenUsed/>
    <w:rsid w:val="00F55B6A"/>
    <w:rPr>
      <w:color w:val="0000FF"/>
      <w:u w:val="single"/>
    </w:rPr>
  </w:style>
  <w:style w:type="character" w:customStyle="1" w:styleId="social-likesbutton">
    <w:name w:val="social-likes__button"/>
    <w:basedOn w:val="a0"/>
    <w:rsid w:val="00F55B6A"/>
  </w:style>
  <w:style w:type="paragraph" w:customStyle="1" w:styleId="info">
    <w:name w:val="info"/>
    <w:basedOn w:val="a"/>
    <w:rsid w:val="00F5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827">
          <w:marLeft w:val="28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5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37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45734442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36975/" TargetMode="External"/><Relationship Id="rId13" Type="http://schemas.openxmlformats.org/officeDocument/2006/relationships/hyperlink" Target="http://ru.osvita.ua/doc/files/news/767/76726/dodatok_svidoctvo_dosyagnen_ta_predmedme.doc" TargetMode="External"/><Relationship Id="rId18" Type="http://schemas.openxmlformats.org/officeDocument/2006/relationships/hyperlink" Target="http://ru.osvita.ua/doc/files/news/767/76726/dodatok_svidoctvo_dosyagnen_ta_predmedmetni__5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svita.ua/legislation/Ser_osv/18438/" TargetMode="External"/><Relationship Id="rId12" Type="http://schemas.openxmlformats.org/officeDocument/2006/relationships/hyperlink" Target="http://ru.osvita.ua/doc/files/news/767/76726/dodatok_svidoctvo_dosyagnen_ta_predmedmetni__6.doc" TargetMode="External"/><Relationship Id="rId17" Type="http://schemas.openxmlformats.org/officeDocument/2006/relationships/hyperlink" Target="http://ru.osvita.ua/doc/files/news/767/76726/dodatok_svidoctvo_dosyagnen_ta_predmedmetni__4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osvita.ua/doc/files/news/767/76726/dodatok_svidoctvo_dosyagnen_ta_predmedmetni__3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52125/" TargetMode="External"/><Relationship Id="rId11" Type="http://schemas.openxmlformats.org/officeDocument/2006/relationships/hyperlink" Target="https://osvita.ua/legislation/Ser_osv/65481/" TargetMode="External"/><Relationship Id="rId5" Type="http://schemas.openxmlformats.org/officeDocument/2006/relationships/hyperlink" Target="https://osvita.ua/legislation/Ser_osv/59891/" TargetMode="External"/><Relationship Id="rId15" Type="http://schemas.openxmlformats.org/officeDocument/2006/relationships/hyperlink" Target="http://ru.osvita.ua/doc/files/news/767/76726/dodatok_svidoctvo_dosyagnen_ta_predmedmetni__2.doc" TargetMode="External"/><Relationship Id="rId10" Type="http://schemas.openxmlformats.org/officeDocument/2006/relationships/hyperlink" Target="https://osvita.ua/legislation/Ser_osv/61761/" TargetMode="External"/><Relationship Id="rId19" Type="http://schemas.openxmlformats.org/officeDocument/2006/relationships/hyperlink" Target="http://osvita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Ser_osv/59891/" TargetMode="External"/><Relationship Id="rId14" Type="http://schemas.openxmlformats.org/officeDocument/2006/relationships/hyperlink" Target="http://ru.osvita.ua/doc/files/news/767/76726/dodatok_svidoctvo_dosyagnen_ta_predmedmetni_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3132</Words>
  <Characters>17853</Characters>
  <Application>Microsoft Office Word</Application>
  <DocSecurity>0</DocSecurity>
  <Lines>148</Lines>
  <Paragraphs>41</Paragraphs>
  <ScaleCrop>false</ScaleCrop>
  <Company>Microsoft</Company>
  <LinksUpToDate>false</LinksUpToDate>
  <CharactersWithSpaces>20944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2021-03-29T12:42:00Z</dcterms:created>
  <dcterms:modified xsi:type="dcterms:W3CDTF">2021-03-29T12:43:00Z</dcterms:modified>
</cp:coreProperties>
</file>