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b/>
          <w:bCs/>
          <w:color w:val="000000"/>
          <w:sz w:val="28"/>
          <w:szCs w:val="28"/>
          <w:bdr w:val="none" w:sz="0" w:space="0" w:color="auto" w:frame="1"/>
          <w:shd w:val="clear" w:color="auto" w:fill="FFFFFF"/>
        </w:rPr>
        <w:t>Насильство над дітьми</w:t>
      </w:r>
      <w:r>
        <w:rPr>
          <w:color w:val="000000"/>
          <w:sz w:val="28"/>
          <w:szCs w:val="28"/>
          <w:bdr w:val="none" w:sz="0" w:space="0" w:color="auto" w:frame="1"/>
          <w:shd w:val="clear" w:color="auto" w:fill="FFFFFF"/>
        </w:rPr>
        <w:t>  - це </w:t>
      </w:r>
      <w:hyperlink r:id="rId5" w:tgtFrame="_blank" w:tooltip="Фізичне насильство (ще не написана)" w:history="1">
        <w:r>
          <w:rPr>
            <w:rStyle w:val="a4"/>
            <w:color w:val="000000"/>
            <w:sz w:val="28"/>
            <w:szCs w:val="28"/>
            <w:u w:val="none"/>
            <w:bdr w:val="none" w:sz="0" w:space="0" w:color="auto" w:frame="1"/>
            <w:shd w:val="clear" w:color="auto" w:fill="FFFFFF"/>
          </w:rPr>
          <w:t>фізичне</w:t>
        </w:r>
      </w:hyperlink>
      <w:r>
        <w:rPr>
          <w:color w:val="000000"/>
          <w:sz w:val="28"/>
          <w:szCs w:val="28"/>
          <w:bdr w:val="none" w:sz="0" w:space="0" w:color="auto" w:frame="1"/>
          <w:shd w:val="clear" w:color="auto" w:fill="FFFFFF"/>
        </w:rPr>
        <w:t>, </w:t>
      </w:r>
      <w:hyperlink r:id="rId6" w:tgtFrame="_blank" w:tooltip="Психологічне насильство" w:history="1">
        <w:r>
          <w:rPr>
            <w:rStyle w:val="a4"/>
            <w:color w:val="000000"/>
            <w:sz w:val="28"/>
            <w:szCs w:val="28"/>
            <w:u w:val="none"/>
            <w:bdr w:val="none" w:sz="0" w:space="0" w:color="auto" w:frame="1"/>
            <w:shd w:val="clear" w:color="auto" w:fill="FFFFFF"/>
          </w:rPr>
          <w:t>психологічне</w:t>
        </w:r>
      </w:hyperlink>
      <w:r>
        <w:rPr>
          <w:color w:val="000000"/>
          <w:sz w:val="28"/>
          <w:szCs w:val="28"/>
          <w:bdr w:val="none" w:sz="0" w:space="0" w:color="auto" w:frame="1"/>
          <w:shd w:val="clear" w:color="auto" w:fill="FFFFFF"/>
        </w:rPr>
        <w:t>, </w:t>
      </w:r>
      <w:hyperlink r:id="rId7" w:tgtFrame="_blank" w:tooltip="Сексуальне насильство" w:history="1">
        <w:r>
          <w:rPr>
            <w:rStyle w:val="a4"/>
            <w:color w:val="000000"/>
            <w:sz w:val="28"/>
            <w:szCs w:val="28"/>
            <w:u w:val="none"/>
            <w:bdr w:val="none" w:sz="0" w:space="0" w:color="auto" w:frame="1"/>
            <w:shd w:val="clear" w:color="auto" w:fill="FFFFFF"/>
          </w:rPr>
          <w:t>сексуальне</w:t>
        </w:r>
      </w:hyperlink>
      <w:r>
        <w:rPr>
          <w:color w:val="000000"/>
          <w:sz w:val="28"/>
          <w:szCs w:val="28"/>
          <w:bdr w:val="none" w:sz="0" w:space="0" w:color="auto" w:frame="1"/>
          <w:shd w:val="clear" w:color="auto" w:fill="FFFFFF"/>
        </w:rPr>
        <w:t> насильство або </w:t>
      </w:r>
      <w:hyperlink r:id="rId8" w:tgtFrame="_blank" w:tooltip="Нехтування дітьми" w:history="1">
        <w:r>
          <w:rPr>
            <w:rStyle w:val="a4"/>
            <w:color w:val="000000"/>
            <w:sz w:val="28"/>
            <w:szCs w:val="28"/>
            <w:u w:val="none"/>
            <w:bdr w:val="none" w:sz="0" w:space="0" w:color="auto" w:frame="1"/>
            <w:shd w:val="clear" w:color="auto" w:fill="FFFFFF"/>
          </w:rPr>
          <w:t>відсутність виховання та піклування над дітьми</w:t>
        </w:r>
      </w:hyperlink>
      <w:r>
        <w:rPr>
          <w:color w:val="000000"/>
          <w:sz w:val="28"/>
          <w:szCs w:val="28"/>
          <w:bdr w:val="none" w:sz="0" w:space="0" w:color="auto" w:frame="1"/>
          <w:shd w:val="clear" w:color="auto" w:fill="FFFFFF"/>
        </w:rPr>
        <w:t> батьками, </w:t>
      </w:r>
      <w:hyperlink r:id="rId9" w:tgtFrame="_blank" w:tooltip="Опіка" w:history="1">
        <w:r>
          <w:rPr>
            <w:rStyle w:val="a4"/>
            <w:color w:val="000000"/>
            <w:sz w:val="28"/>
            <w:szCs w:val="28"/>
            <w:u w:val="none"/>
            <w:bdr w:val="none" w:sz="0" w:space="0" w:color="auto" w:frame="1"/>
            <w:shd w:val="clear" w:color="auto" w:fill="FFFFFF"/>
          </w:rPr>
          <w:t>особами-опікунами</w:t>
        </w:r>
      </w:hyperlink>
      <w:r>
        <w:rPr>
          <w:color w:val="000000"/>
          <w:sz w:val="28"/>
          <w:szCs w:val="28"/>
          <w:bdr w:val="none" w:sz="0" w:space="0" w:color="auto" w:frame="1"/>
          <w:shd w:val="clear" w:color="auto" w:fill="FFFFFF"/>
        </w:rPr>
        <w:t> чи сторонніми людьми, які займаються доглядом за дітьми. Насильство над дітьми може включати в себе будь-яку дію </w:t>
      </w:r>
      <w:hyperlink r:id="rId10" w:tgtFrame="_blank" w:tooltip="Насильство" w:history="1">
        <w:r>
          <w:rPr>
            <w:rStyle w:val="a4"/>
            <w:color w:val="000000"/>
            <w:sz w:val="28"/>
            <w:szCs w:val="28"/>
            <w:u w:val="none"/>
            <w:bdr w:val="none" w:sz="0" w:space="0" w:color="auto" w:frame="1"/>
            <w:shd w:val="clear" w:color="auto" w:fill="FFFFFF"/>
          </w:rPr>
          <w:t>насильницького характеру</w:t>
        </w:r>
      </w:hyperlink>
      <w:r>
        <w:rPr>
          <w:color w:val="000000"/>
          <w:sz w:val="28"/>
          <w:szCs w:val="28"/>
          <w:bdr w:val="none" w:sz="0" w:space="0" w:color="auto" w:frame="1"/>
          <w:shd w:val="clear" w:color="auto" w:fill="FFFFFF"/>
        </w:rPr>
        <w:t>, нехтування, зловживання або нездатність, небажання чи невміння виховання і турботи за дітьми від батьків чи інших осіб, що призводить до фактичної або потенційної шкоди дитині. Може мати місце в </w:t>
      </w:r>
      <w:hyperlink r:id="rId11" w:tgtFrame="_blank" w:tooltip="Сім'я" w:history="1">
        <w:r>
          <w:rPr>
            <w:rStyle w:val="a4"/>
            <w:color w:val="000000"/>
            <w:sz w:val="28"/>
            <w:szCs w:val="28"/>
            <w:u w:val="none"/>
            <w:bdr w:val="none" w:sz="0" w:space="0" w:color="auto" w:frame="1"/>
            <w:shd w:val="clear" w:color="auto" w:fill="FFFFFF"/>
          </w:rPr>
          <w:t>сім'ї</w:t>
        </w:r>
      </w:hyperlink>
      <w:r>
        <w:rPr>
          <w:color w:val="000000"/>
          <w:sz w:val="28"/>
          <w:szCs w:val="28"/>
          <w:bdr w:val="none" w:sz="0" w:space="0" w:color="auto" w:frame="1"/>
          <w:shd w:val="clear" w:color="auto" w:fill="FFFFFF"/>
        </w:rPr>
        <w:t>, місці проживання дитини, на вулиці або в організаціях, школах чи громадах, з якими дитина взаємодіє.</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 xml:space="preserve">Терміни «насильство над дітьми» та «жорстоке поводження з дітьми» часто використовуються </w:t>
      </w:r>
      <w:proofErr w:type="spellStart"/>
      <w:r>
        <w:rPr>
          <w:color w:val="000000"/>
          <w:sz w:val="28"/>
          <w:szCs w:val="28"/>
          <w:bdr w:val="none" w:sz="0" w:space="0" w:color="auto" w:frame="1"/>
          <w:shd w:val="clear" w:color="auto" w:fill="FFFFFF"/>
        </w:rPr>
        <w:t>взаємозамінно</w:t>
      </w:r>
      <w:proofErr w:type="spellEnd"/>
      <w:r>
        <w:rPr>
          <w:color w:val="000000"/>
          <w:sz w:val="28"/>
          <w:szCs w:val="28"/>
          <w:bdr w:val="none" w:sz="0" w:space="0" w:color="auto" w:frame="1"/>
          <w:shd w:val="clear" w:color="auto" w:fill="FFFFFF"/>
        </w:rPr>
        <w:t>, хоча окремі дослідники розрізняють їх, розглядаючи проблему жорстокого поводження з дітьми як загальний термін, що покриває також нехтування, експлуатацію та торгівлю людьми. Різні юрисдикції розробили власні визначення того, що являє собою жорстоке поводження з дітьми з метою виправлення ситуації, вилучення дітей з їхніх сімей в разі систематичності проблеми або кримінального обвинувачення.</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    Насильство над дітьми є глобальною проблемою з серйозними довічними наслідками. За статистикою, чверть усіх дорослих піддалися фізичному насильству в дитинстві. Кожна п'ята жінка та 1 із 13 чоловіків повідомляли про сексуальне насилля в дитинстві. Наслідки жорстокого поводження з дітьми включають порушення фізичного та психічного здоров'я протягом усього життя, а соціальні та професійні результати можуть врешті-решт уповільнити економічний та соціальний розвиток країни.</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Щорічно спостерігається понад 41 000 смертей дітей до 15 років. Ця цифра не показує справжній ступінь проблеми, оскільки значна частина смертей через жорстоке поводження з дітьми неправильно трактується до падінь, опіків, утоплення та інших причин.</w:t>
      </w:r>
    </w:p>
    <w:p w:rsidR="00D352E4" w:rsidRDefault="00D352E4" w:rsidP="00D352E4">
      <w:pPr>
        <w:pStyle w:val="a3"/>
        <w:shd w:val="clear" w:color="auto" w:fill="FFFFFF"/>
        <w:spacing w:before="0" w:beforeAutospacing="0" w:after="0" w:afterAutospacing="0"/>
        <w:jc w:val="center"/>
        <w:rPr>
          <w:rFonts w:ascii="Tahoma" w:hAnsi="Tahoma" w:cs="Tahoma"/>
          <w:color w:val="111111"/>
          <w:sz w:val="18"/>
          <w:szCs w:val="18"/>
        </w:rPr>
      </w:pPr>
      <w:r>
        <w:rPr>
          <w:b/>
          <w:bCs/>
          <w:color w:val="000000"/>
          <w:sz w:val="28"/>
          <w:szCs w:val="28"/>
          <w:bdr w:val="none" w:sz="0" w:space="0" w:color="auto" w:frame="1"/>
          <w:shd w:val="clear" w:color="auto" w:fill="FFFFFF"/>
        </w:rPr>
        <w:t> Зупинимося на найбільш поширених видах насильства стосовно дітей</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b/>
          <w:bCs/>
          <w:color w:val="000000"/>
          <w:sz w:val="28"/>
          <w:szCs w:val="28"/>
          <w:bdr w:val="none" w:sz="0" w:space="0" w:color="auto" w:frame="1"/>
          <w:shd w:val="clear" w:color="auto" w:fill="FFFFFF"/>
        </w:rPr>
        <w:t xml:space="preserve">    Фізичне </w:t>
      </w:r>
      <w:proofErr w:type="spellStart"/>
      <w:r>
        <w:rPr>
          <w:b/>
          <w:bCs/>
          <w:color w:val="000000"/>
          <w:sz w:val="28"/>
          <w:szCs w:val="28"/>
          <w:bdr w:val="none" w:sz="0" w:space="0" w:color="auto" w:frame="1"/>
          <w:shd w:val="clear" w:color="auto" w:fill="FFFFFF"/>
        </w:rPr>
        <w:t>насильство </w:t>
      </w:r>
      <w:proofErr w:type="spellEnd"/>
      <w:r>
        <w:rPr>
          <w:color w:val="000000"/>
          <w:sz w:val="28"/>
          <w:szCs w:val="28"/>
          <w:bdr w:val="none" w:sz="0" w:space="0" w:color="auto" w:frame="1"/>
          <w:shd w:val="clear" w:color="auto" w:fill="FFFFFF"/>
        </w:rPr>
        <w:t>-</w:t>
      </w:r>
      <w:r>
        <w:rPr>
          <w:b/>
          <w:bCs/>
          <w:color w:val="000000"/>
          <w:sz w:val="28"/>
          <w:szCs w:val="28"/>
          <w:bdr w:val="none" w:sz="0" w:space="0" w:color="auto" w:frame="1"/>
          <w:shd w:val="clear" w:color="auto" w:fill="FFFFFF"/>
        </w:rPr>
        <w:t> </w:t>
      </w:r>
      <w:r>
        <w:rPr>
          <w:color w:val="000000"/>
          <w:sz w:val="28"/>
          <w:szCs w:val="28"/>
          <w:bdr w:val="none" w:sz="0" w:space="0" w:color="auto" w:frame="1"/>
          <w:shd w:val="clear" w:color="auto" w:fill="FFFFFF"/>
        </w:rPr>
        <w:t>нанесення дитині батьками чи особами, що їх замінюють, вихователями чи іншими особами фізичних травм, різних тілесних ушкоджень, що завдають збиток здоров'ю дитини, порушують її розвиток або й позбавляють життя. Ці дії можуть здійснюватися у формі побиття, катування, штовхань, у вигляді ударів, ляпасів, припікання гарячими предметами, рідинами, запаленими цигарками, у вигляді укусів та використання різноманітних предметів як знаряддя насильства. Необхідно усвідомлювати, що фізичне насильство – це фізичний напад (катування), воно майже завжди супроводжується словесними образами і психічною травмою. У деяких родинах як дисциплінарну міру використовують різні види фізичного покарання – від потиличників та ляпасів до побиття ременем чи сторонніми предметами.</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Фізичне насильство включає також залучення дитини до вживання наркотиків, алкоголю, пропонування їй отруйних засобів чи медичних препаратів, що викликають одурманення (наприклад, снодійних, не прописаних лікарем). А також спроби удушення чи втоплення дитини, в тому числі новонародженої, через небажану вагітність матері або емоційний та післяродовий стрес.</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b/>
          <w:bCs/>
          <w:color w:val="000000"/>
          <w:sz w:val="28"/>
          <w:szCs w:val="28"/>
          <w:bdr w:val="none" w:sz="0" w:space="0" w:color="auto" w:frame="1"/>
          <w:shd w:val="clear" w:color="auto" w:fill="FFFFFF"/>
        </w:rPr>
        <w:t>    Психологічне насильство</w:t>
      </w:r>
      <w:r>
        <w:rPr>
          <w:color w:val="000000"/>
          <w:sz w:val="28"/>
          <w:szCs w:val="28"/>
          <w:bdr w:val="none" w:sz="0" w:space="0" w:color="auto" w:frame="1"/>
          <w:shd w:val="clear" w:color="auto" w:fill="FFFFFF"/>
        </w:rPr>
        <w:t xml:space="preserve"> – постійна, систематична чи періодична словесна образа дитини; погрози, приниження її людського достоїнства з боку батьків, опікунів, учителів, вихователів, сторонніх людей; демонстрація нелюбові, </w:t>
      </w:r>
      <w:r>
        <w:rPr>
          <w:color w:val="000000"/>
          <w:sz w:val="28"/>
          <w:szCs w:val="28"/>
          <w:bdr w:val="none" w:sz="0" w:space="0" w:color="auto" w:frame="1"/>
          <w:shd w:val="clear" w:color="auto" w:fill="FFFFFF"/>
        </w:rPr>
        <w:lastRenderedPageBreak/>
        <w:t>ворожості до дитини; обвинувачення її в тому, у чому вона не винна. До цього виду насильства належать також постійна неправда, обман дитини у результаті чого вона втрачає довіру до дорослого, а також ситуації, коли вимоги до дитини не відповідають її віковим можливостям.</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Психологічне насильство визначається як одноразовий або систематичний вплив на дитину, вороже або байдуже ставлення до неї, що призводить до зниження самооцінки, втрати віри в себе, формування патологічних рис характеру, що викликає порушення соціалізації; може призводити до формування </w:t>
      </w:r>
      <w:hyperlink r:id="rId12" w:tgtFrame="_blank" w:tooltip="Теорія прив'язності" w:history="1">
        <w:r>
          <w:rPr>
            <w:rStyle w:val="a4"/>
            <w:color w:val="000000"/>
            <w:sz w:val="28"/>
            <w:szCs w:val="28"/>
            <w:u w:val="none"/>
            <w:bdr w:val="none" w:sz="0" w:space="0" w:color="auto" w:frame="1"/>
            <w:shd w:val="clear" w:color="auto" w:fill="FFFFFF"/>
          </w:rPr>
          <w:t>хворобливої прив'язаності чи прихильності</w:t>
        </w:r>
      </w:hyperlink>
      <w:r>
        <w:rPr>
          <w:color w:val="000000"/>
          <w:sz w:val="28"/>
          <w:szCs w:val="28"/>
          <w:bdr w:val="none" w:sz="0" w:space="0" w:color="auto" w:frame="1"/>
          <w:shd w:val="clear" w:color="auto" w:fill="FFFFFF"/>
        </w:rPr>
        <w:t>, схильності жертв звинувачувати себе в скоєному щодо них насильстві, </w:t>
      </w:r>
      <w:hyperlink r:id="rId13" w:tgtFrame="_blank" w:tooltip="Синдром навченої безпорадності" w:history="1">
        <w:r>
          <w:rPr>
            <w:rStyle w:val="a4"/>
            <w:color w:val="000000"/>
            <w:sz w:val="28"/>
            <w:szCs w:val="28"/>
            <w:u w:val="none"/>
            <w:bdr w:val="none" w:sz="0" w:space="0" w:color="auto" w:frame="1"/>
            <w:shd w:val="clear" w:color="auto" w:fill="FFFFFF"/>
          </w:rPr>
          <w:t>вивченої безпорадності</w:t>
        </w:r>
      </w:hyperlink>
      <w:r>
        <w:rPr>
          <w:color w:val="000000"/>
          <w:sz w:val="28"/>
          <w:szCs w:val="28"/>
          <w:bdr w:val="none" w:sz="0" w:space="0" w:color="auto" w:frame="1"/>
          <w:shd w:val="clear" w:color="auto" w:fill="FFFFFF"/>
        </w:rPr>
        <w:t> і надмірно пасивній поведінці. До цього виду насильства відносяться, зокрема, гучний крик на дитину, грубе та образливе поводження, неувага, різка критика, обзивання, висміювання, приниження, погрози, знищення особистих речей дитини, тортури або вбивство домашньої тварини. Реакція дітей на психологічне насильство може виражатися в дистанціюванні від насильника, інтеріоризації образливих оцінок або опору шляхом образи насильника.</w:t>
      </w:r>
    </w:p>
    <w:p w:rsidR="00D352E4" w:rsidRDefault="00D352E4" w:rsidP="00D352E4">
      <w:pPr>
        <w:pStyle w:val="a3"/>
        <w:shd w:val="clear" w:color="auto" w:fill="FFFFFF"/>
        <w:spacing w:before="0" w:beforeAutospacing="0" w:after="0" w:afterAutospacing="0"/>
        <w:jc w:val="center"/>
        <w:rPr>
          <w:rFonts w:ascii="Tahoma" w:hAnsi="Tahoma" w:cs="Tahoma"/>
          <w:color w:val="111111"/>
          <w:sz w:val="18"/>
          <w:szCs w:val="18"/>
        </w:rPr>
      </w:pPr>
      <w:r>
        <w:rPr>
          <w:b/>
          <w:bCs/>
          <w:color w:val="000000"/>
          <w:sz w:val="28"/>
          <w:szCs w:val="28"/>
          <w:bdr w:val="none" w:sz="0" w:space="0" w:color="auto" w:frame="1"/>
          <w:shd w:val="clear" w:color="auto" w:fill="FFFFFF"/>
        </w:rPr>
        <w:t>Сексуальне насильство</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111111"/>
          <w:sz w:val="28"/>
          <w:szCs w:val="28"/>
          <w:shd w:val="clear" w:color="auto" w:fill="FFFFFF"/>
        </w:rPr>
        <w:t>    </w:t>
      </w:r>
      <w:hyperlink r:id="rId14" w:tgtFrame="_blank" w:tooltip="Сексуальне насильство над дітьми" w:history="1">
        <w:r>
          <w:rPr>
            <w:rStyle w:val="a4"/>
            <w:b/>
            <w:bCs/>
            <w:color w:val="000000"/>
            <w:sz w:val="28"/>
            <w:szCs w:val="28"/>
            <w:u w:val="none"/>
            <w:bdr w:val="none" w:sz="0" w:space="0" w:color="auto" w:frame="1"/>
            <w:shd w:val="clear" w:color="auto" w:fill="FFFFFF"/>
          </w:rPr>
          <w:t>Дитяче сексуальне насильство</w:t>
        </w:r>
      </w:hyperlink>
      <w:r>
        <w:rPr>
          <w:color w:val="000000"/>
          <w:sz w:val="28"/>
          <w:szCs w:val="28"/>
          <w:bdr w:val="none" w:sz="0" w:space="0" w:color="auto" w:frame="1"/>
          <w:shd w:val="clear" w:color="auto" w:fill="FFFFFF"/>
        </w:rPr>
        <w:t> - це будь-який контакт або взаємодія між дитиною і людиною старшою за нього віком, в якому дитина сексуально </w:t>
      </w:r>
      <w:hyperlink r:id="rId15" w:tgtFrame="_blank" w:tooltip="Розбещення" w:history="1">
        <w:r>
          <w:rPr>
            <w:rStyle w:val="a4"/>
            <w:color w:val="000000"/>
            <w:sz w:val="28"/>
            <w:szCs w:val="28"/>
            <w:u w:val="none"/>
            <w:bdr w:val="none" w:sz="0" w:space="0" w:color="auto" w:frame="1"/>
            <w:shd w:val="clear" w:color="auto" w:fill="FFFFFF"/>
          </w:rPr>
          <w:t>розбещується</w:t>
        </w:r>
      </w:hyperlink>
      <w:r>
        <w:rPr>
          <w:color w:val="000000"/>
          <w:sz w:val="28"/>
          <w:szCs w:val="28"/>
          <w:bdr w:val="none" w:sz="0" w:space="0" w:color="auto" w:frame="1"/>
          <w:shd w:val="clear" w:color="auto" w:fill="FFFFFF"/>
        </w:rPr>
        <w:t>, стимулюється або використовується для сексуальної стимуляції.</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Сексуальна спокуса — використання дитини (хлопчика чи дівчинки) дорослою людиною чи іншою дитиною для задоволення сексуальних потреб або отримання вигоди.</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Це може бути:</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Зґвалтування природним або неприродним чином;</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proofErr w:type="spellStart"/>
      <w:r>
        <w:rPr>
          <w:color w:val="000000"/>
          <w:sz w:val="28"/>
          <w:szCs w:val="28"/>
          <w:bdr w:val="none" w:sz="0" w:space="0" w:color="auto" w:frame="1"/>
          <w:shd w:val="clear" w:color="auto" w:fill="FFFFFF"/>
        </w:rPr>
        <w:t>Орально-генітальні</w:t>
      </w:r>
      <w:proofErr w:type="spellEnd"/>
      <w:r>
        <w:rPr>
          <w:color w:val="000000"/>
          <w:sz w:val="28"/>
          <w:szCs w:val="28"/>
          <w:bdr w:val="none" w:sz="0" w:space="0" w:color="auto" w:frame="1"/>
          <w:shd w:val="clear" w:color="auto" w:fill="FFFFFF"/>
        </w:rPr>
        <w:t xml:space="preserve"> ласки як дитини, так і дитиною;</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Використання дитини для сексуальної стимуляції дорослого;</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Сексуальна експлуатація для виготовлення дитячої порнографії або роботи в проституції;</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Розбещення — залучення до спостереження за статевим актом, перегляду порнографії, відправлення текстових повідомлень сексуального характеру;</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Демонстрація статевих органів, у тому числі, коли мама проходить у ванну без одягу або ж дорослий відправляє дитині оголені фото/відео;</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proofErr w:type="spellStart"/>
      <w:r>
        <w:rPr>
          <w:color w:val="000000"/>
          <w:sz w:val="28"/>
          <w:szCs w:val="28"/>
          <w:bdr w:val="none" w:sz="0" w:space="0" w:color="auto" w:frame="1"/>
          <w:shd w:val="clear" w:color="auto" w:fill="FFFFFF"/>
        </w:rPr>
        <w:t>Еротизована</w:t>
      </w:r>
      <w:proofErr w:type="spellEnd"/>
      <w:r>
        <w:rPr>
          <w:color w:val="000000"/>
          <w:sz w:val="28"/>
          <w:szCs w:val="28"/>
          <w:bdr w:val="none" w:sz="0" w:space="0" w:color="auto" w:frame="1"/>
          <w:shd w:val="clear" w:color="auto" w:fill="FFFFFF"/>
        </w:rPr>
        <w:t xml:space="preserve"> ласка і турбота; як варіанти елементи такої турботи: поцілунки з дитиною у губи або коли батьки миють досить дорослих дітей чи сплять з ними в одному ліжку;</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Згідно з різними дослідженнями, в середньому до 80 % випадків насильства здійснюють добре відомі дитині дорослі, з них близько 40 % - дуже близькі до дитини родичі чи батьки. Про 90 % злочинів ніколи не повідомляють в поліцію. Причини мовчання найрізноманітніші: страх та/або сором дитини; недовіра батьків до слів дитини; страх дитини втратити близького дорослого, який дає увагу, турботу і часто подарунки; небажання мами відмовлятися від стосунків із чоловіком; залежність сім'ї від педофіла (наприклад, батька та чоловіка).</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    У статті 52 Конституції вказано, що діти рівні у своїх правах незалежно від походження, а також від того, народжені вони у шлюбі чи поза ним. Будь-яке насильство над дитиною та її експлуатація переслідуються за законом.</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lastRenderedPageBreak/>
        <w:t>Сімейний кодекс України визначає основні засади шлюбу, права та обов’язки батьків, дітей та інших членів сім’ї, а також окреслює правові наслідки щодо невиконання ними цих обов’язків та порушення прав. Основні обов’язки батьків щодо виховання дітей визначені у статті 150 даного кодексу. Відповідно до вимог цієї статті батьки, зокрема, зобов'язані піклуватися про здоров'я дитини, її фізичний, духовний та моральний розвиток, а також її поважати. Забороняються будь-які види експлуатації батьками своєї дитини, фізичні покарання, та застосування ними інших видів покарань, які принижують людську гідність дитини. Відповідно до норм сімейного законодавства сама дитина, у разі порушення її прав та інтересів, може звернутися за їх захистом до органу опіки та піклування, інших органів державної влади, органів місцевого самоврядування та громадських організацій, а у разі досягнення чотирнадцятиліття - безпосередньо до суду. Порушення прав та інтересів дитини та жорстоке поводження з нею, за сімейним законодавством може бути підставою для позбавлення батьківських прав (стаття 164 дає вичерпний перелік таких підстав). Слід зауважити, що коли судом при розгляді справ про позбавлення батьківських прав буде виявлено у діях батьків або одного з них ознаки злочину, правовідносини переходять з ініціативи суду у сферу кримінального законодавства.</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    Так, Кримінальним кодексом України визначаються види злочинів, які пов’язані із жорстоким поводженням з дітьми, зокрема, умисне вбивство дітей; доведення дітей до самогубства; нанесення тілесних ушкоджень; побої та мордування; катування; незаконне позбавлення волі або викрадення дитини тощо.</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Основним міжнародним правовим документом спрямованим на подолання насильства над дітьми та покликаним захищати їхні права є </w:t>
      </w:r>
      <w:hyperlink r:id="rId16" w:tgtFrame="_blank" w:tooltip="Конвенція ООН про права дитини" w:history="1">
        <w:r>
          <w:rPr>
            <w:rStyle w:val="a4"/>
            <w:color w:val="000000"/>
            <w:sz w:val="28"/>
            <w:szCs w:val="28"/>
            <w:u w:val="none"/>
            <w:bdr w:val="none" w:sz="0" w:space="0" w:color="auto" w:frame="1"/>
            <w:shd w:val="clear" w:color="auto" w:fill="FFFFFF"/>
          </w:rPr>
          <w:t>Конвенція ООН про права дитини</w:t>
        </w:r>
      </w:hyperlink>
      <w:r>
        <w:rPr>
          <w:color w:val="000000"/>
          <w:sz w:val="28"/>
          <w:szCs w:val="28"/>
          <w:bdr w:val="none" w:sz="0" w:space="0" w:color="auto" w:frame="1"/>
          <w:shd w:val="clear" w:color="auto" w:fill="FFFFFF"/>
        </w:rPr>
        <w:t>, ратифікована Постановою Верховної Ради України 27.02.1991 р. Статтею 19 цієї Конвенції передбачено, що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b/>
          <w:bCs/>
          <w:color w:val="000000"/>
          <w:sz w:val="28"/>
          <w:szCs w:val="28"/>
          <w:bdr w:val="none" w:sz="0" w:space="0" w:color="auto" w:frame="1"/>
          <w:shd w:val="clear" w:color="auto" w:fill="FFFFFF"/>
        </w:rPr>
        <w:t>    До органів та установ, на які покладаються функції із здійснення заходів у сфері запобігання та протидії домашньому насильству, належать</w:t>
      </w:r>
      <w:r>
        <w:rPr>
          <w:color w:val="000000"/>
          <w:sz w:val="28"/>
          <w:szCs w:val="28"/>
          <w:bdr w:val="none" w:sz="0" w:space="0" w:color="auto" w:frame="1"/>
          <w:shd w:val="clear" w:color="auto" w:fill="FFFFFF"/>
        </w:rPr>
        <w:t> (</w:t>
      </w:r>
      <w:hyperlink r:id="rId17" w:anchor="n67" w:history="1">
        <w:r>
          <w:rPr>
            <w:rStyle w:val="a4"/>
            <w:color w:val="000000"/>
            <w:sz w:val="28"/>
            <w:szCs w:val="28"/>
            <w:u w:val="none"/>
            <w:bdr w:val="none" w:sz="0" w:space="0" w:color="auto" w:frame="1"/>
            <w:shd w:val="clear" w:color="auto" w:fill="FFFFFF"/>
          </w:rPr>
          <w:t>стаття 6 Закону України "Про запобігання та протидію домашньому насильству"</w:t>
        </w:r>
      </w:hyperlink>
      <w:r>
        <w:rPr>
          <w:color w:val="000000"/>
          <w:sz w:val="28"/>
          <w:szCs w:val="28"/>
          <w:bdr w:val="none" w:sz="0" w:space="0" w:color="auto" w:frame="1"/>
          <w:shd w:val="clear" w:color="auto" w:fill="FFFFFF"/>
        </w:rPr>
        <w:t>) :</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1) служби у справах дітей;</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0" w:name="n80"/>
      <w:bookmarkEnd w:id="0"/>
      <w:r>
        <w:rPr>
          <w:color w:val="000000"/>
          <w:sz w:val="28"/>
          <w:szCs w:val="28"/>
          <w:bdr w:val="none" w:sz="0" w:space="0" w:color="auto" w:frame="1"/>
          <w:shd w:val="clear" w:color="auto" w:fill="FFFFFF"/>
        </w:rPr>
        <w:t>2) уповноважені підрозділи органів Національної поліції України;</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1" w:name="n81"/>
      <w:bookmarkEnd w:id="1"/>
      <w:r>
        <w:rPr>
          <w:color w:val="000000"/>
          <w:sz w:val="28"/>
          <w:szCs w:val="28"/>
          <w:bdr w:val="none" w:sz="0" w:space="0" w:color="auto" w:frame="1"/>
          <w:shd w:val="clear" w:color="auto" w:fill="FFFFFF"/>
        </w:rPr>
        <w:t>3) органи управління освітою, навчальні заклади, установи та організації системи освіти;</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2" w:name="n82"/>
      <w:bookmarkEnd w:id="2"/>
      <w:r>
        <w:rPr>
          <w:color w:val="000000"/>
          <w:sz w:val="28"/>
          <w:szCs w:val="28"/>
          <w:bdr w:val="none" w:sz="0" w:space="0" w:color="auto" w:frame="1"/>
          <w:shd w:val="clear" w:color="auto" w:fill="FFFFFF"/>
        </w:rPr>
        <w:lastRenderedPageBreak/>
        <w:t>4) органи охорони здоров’я, установи та заклади охорони здоров’я;</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3" w:name="n83"/>
      <w:bookmarkEnd w:id="3"/>
      <w:r>
        <w:rPr>
          <w:color w:val="000000"/>
          <w:sz w:val="28"/>
          <w:szCs w:val="28"/>
          <w:bdr w:val="none" w:sz="0" w:space="0" w:color="auto" w:frame="1"/>
          <w:shd w:val="clear" w:color="auto" w:fill="FFFFFF"/>
        </w:rPr>
        <w:t>5) центри з надання безоплатної вторинної правової допомоги;</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4" w:name="n84"/>
      <w:bookmarkEnd w:id="4"/>
      <w:r>
        <w:rPr>
          <w:color w:val="000000"/>
          <w:sz w:val="28"/>
          <w:szCs w:val="28"/>
          <w:bdr w:val="none" w:sz="0" w:space="0" w:color="auto" w:frame="1"/>
          <w:shd w:val="clear" w:color="auto" w:fill="FFFFFF"/>
        </w:rPr>
        <w:t>6) суди;</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5" w:name="n85"/>
      <w:bookmarkEnd w:id="5"/>
      <w:r>
        <w:rPr>
          <w:color w:val="000000"/>
          <w:sz w:val="28"/>
          <w:szCs w:val="28"/>
          <w:bdr w:val="none" w:sz="0" w:space="0" w:color="auto" w:frame="1"/>
          <w:shd w:val="clear" w:color="auto" w:fill="FFFFFF"/>
        </w:rPr>
        <w:t>7) прокуратура;</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6" w:name="n86"/>
      <w:bookmarkEnd w:id="6"/>
      <w:r>
        <w:rPr>
          <w:color w:val="000000"/>
          <w:sz w:val="28"/>
          <w:szCs w:val="28"/>
          <w:bdr w:val="none" w:sz="0" w:space="0" w:color="auto" w:frame="1"/>
          <w:shd w:val="clear" w:color="auto" w:fill="FFFFFF"/>
        </w:rPr>
        <w:t xml:space="preserve">8) уповноважені органи з питань </w:t>
      </w:r>
      <w:proofErr w:type="spellStart"/>
      <w:r>
        <w:rPr>
          <w:color w:val="000000"/>
          <w:sz w:val="28"/>
          <w:szCs w:val="28"/>
          <w:bdr w:val="none" w:sz="0" w:space="0" w:color="auto" w:frame="1"/>
          <w:shd w:val="clear" w:color="auto" w:fill="FFFFFF"/>
        </w:rPr>
        <w:t>пробації</w:t>
      </w:r>
      <w:proofErr w:type="spellEnd"/>
    </w:p>
    <w:p w:rsidR="00D352E4" w:rsidRDefault="00D352E4" w:rsidP="00D352E4">
      <w:pPr>
        <w:pStyle w:val="a3"/>
        <w:shd w:val="clear" w:color="auto" w:fill="FFFFFF"/>
        <w:spacing w:before="0" w:beforeAutospacing="0" w:after="0" w:afterAutospacing="0"/>
        <w:rPr>
          <w:rFonts w:ascii="Tahoma" w:hAnsi="Tahoma" w:cs="Tahoma"/>
          <w:color w:val="111111"/>
          <w:sz w:val="18"/>
          <w:szCs w:val="18"/>
        </w:rPr>
      </w:pPr>
      <w:r>
        <w:rPr>
          <w:b/>
          <w:bCs/>
          <w:color w:val="000000"/>
          <w:sz w:val="28"/>
          <w:szCs w:val="28"/>
          <w:bdr w:val="none" w:sz="0" w:space="0" w:color="auto" w:frame="1"/>
          <w:shd w:val="clear" w:color="auto" w:fill="FFFFFF"/>
        </w:rPr>
        <w:t>    До загальних служб підтримки постраждалих осіб належать заклади, які, у тому числі, надають допомогу постраждалим особам:</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1) центри соціальних служб;</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7" w:name="n89"/>
      <w:bookmarkEnd w:id="7"/>
      <w:r>
        <w:rPr>
          <w:color w:val="000000"/>
          <w:sz w:val="28"/>
          <w:szCs w:val="28"/>
          <w:bdr w:val="none" w:sz="0" w:space="0" w:color="auto" w:frame="1"/>
          <w:shd w:val="clear" w:color="auto" w:fill="FFFFFF"/>
        </w:rPr>
        <w:t>2) притулки для дітей;</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8" w:name="n90"/>
      <w:bookmarkEnd w:id="8"/>
      <w:r>
        <w:rPr>
          <w:color w:val="000000"/>
          <w:sz w:val="28"/>
          <w:szCs w:val="28"/>
          <w:bdr w:val="none" w:sz="0" w:space="0" w:color="auto" w:frame="1"/>
          <w:shd w:val="clear" w:color="auto" w:fill="FFFFFF"/>
        </w:rPr>
        <w:t>3) центри соціально-психологічної реабілітації дітей;</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9" w:name="n91"/>
      <w:bookmarkEnd w:id="9"/>
      <w:r>
        <w:rPr>
          <w:color w:val="000000"/>
          <w:sz w:val="28"/>
          <w:szCs w:val="28"/>
          <w:bdr w:val="none" w:sz="0" w:space="0" w:color="auto" w:frame="1"/>
          <w:shd w:val="clear" w:color="auto" w:fill="FFFFFF"/>
        </w:rPr>
        <w:t>4) соціально-реабілітаційні центри (дитячі містечка);</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10" w:name="n92"/>
      <w:bookmarkEnd w:id="10"/>
      <w:r>
        <w:rPr>
          <w:color w:val="000000"/>
          <w:sz w:val="28"/>
          <w:szCs w:val="28"/>
          <w:bdr w:val="none" w:sz="0" w:space="0" w:color="auto" w:frame="1"/>
          <w:shd w:val="clear" w:color="auto" w:fill="FFFFFF"/>
        </w:rPr>
        <w:t>5) центри соціально-психологічної допомоги;</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11" w:name="n93"/>
      <w:bookmarkEnd w:id="11"/>
      <w:r>
        <w:rPr>
          <w:color w:val="000000"/>
          <w:sz w:val="28"/>
          <w:szCs w:val="28"/>
          <w:bdr w:val="none" w:sz="0" w:space="0" w:color="auto" w:frame="1"/>
          <w:shd w:val="clear" w:color="auto" w:fill="FFFFFF"/>
        </w:rPr>
        <w:t>6) територіальні центри соціального обслуговування (надання соціальних послуг);</w:t>
      </w:r>
    </w:p>
    <w:p w:rsidR="00D352E4" w:rsidRDefault="00D352E4" w:rsidP="00D352E4">
      <w:pPr>
        <w:pStyle w:val="rvps2"/>
        <w:shd w:val="clear" w:color="auto" w:fill="FFFFFF"/>
        <w:spacing w:before="0" w:beforeAutospacing="0" w:after="0" w:afterAutospacing="0"/>
        <w:jc w:val="both"/>
        <w:rPr>
          <w:rFonts w:ascii="Tahoma" w:hAnsi="Tahoma" w:cs="Tahoma"/>
          <w:color w:val="111111"/>
          <w:sz w:val="18"/>
          <w:szCs w:val="18"/>
        </w:rPr>
      </w:pPr>
      <w:bookmarkStart w:id="12" w:name="n94"/>
      <w:bookmarkEnd w:id="12"/>
      <w:r>
        <w:rPr>
          <w:color w:val="000000"/>
          <w:sz w:val="28"/>
          <w:szCs w:val="28"/>
          <w:bdr w:val="none" w:sz="0" w:space="0" w:color="auto" w:frame="1"/>
          <w:shd w:val="clear" w:color="auto" w:fill="FFFFFF"/>
        </w:rPr>
        <w:t>7) інші заклади, установи та організації, які надають соціальні послуги постраждалим особам.</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b/>
          <w:bCs/>
          <w:color w:val="000000"/>
          <w:sz w:val="28"/>
          <w:szCs w:val="28"/>
          <w:bdr w:val="none" w:sz="0" w:space="0" w:color="auto" w:frame="1"/>
          <w:shd w:val="clear" w:color="auto" w:fill="FFFFFF"/>
        </w:rPr>
        <w:t xml:space="preserve">    До спеціалізованих служб підтримки постраждалих </w:t>
      </w:r>
      <w:proofErr w:type="spellStart"/>
      <w:r>
        <w:rPr>
          <w:b/>
          <w:bCs/>
          <w:color w:val="000000"/>
          <w:sz w:val="28"/>
          <w:szCs w:val="28"/>
          <w:bdr w:val="none" w:sz="0" w:space="0" w:color="auto" w:frame="1"/>
          <w:shd w:val="clear" w:color="auto" w:fill="FFFFFF"/>
        </w:rPr>
        <w:t>осіб</w:t>
      </w:r>
      <w:r>
        <w:rPr>
          <w:color w:val="000000"/>
          <w:sz w:val="28"/>
          <w:szCs w:val="28"/>
          <w:bdr w:val="none" w:sz="0" w:space="0" w:color="auto" w:frame="1"/>
          <w:shd w:val="clear" w:color="auto" w:fill="FFFFFF"/>
        </w:rPr>
        <w:t> належать при</w:t>
      </w:r>
      <w:proofErr w:type="spellEnd"/>
      <w:r>
        <w:rPr>
          <w:color w:val="000000"/>
          <w:sz w:val="28"/>
          <w:szCs w:val="28"/>
          <w:bdr w:val="none" w:sz="0" w:space="0" w:color="auto" w:frame="1"/>
          <w:shd w:val="clear" w:color="auto" w:fill="FFFFFF"/>
        </w:rPr>
        <w:t xml:space="preserve">тулки для постраждалих осіб, центри медико-соціальної реабілітації постраждалих осіб, </w:t>
      </w:r>
      <w:proofErr w:type="spellStart"/>
      <w:r>
        <w:rPr>
          <w:color w:val="000000"/>
          <w:sz w:val="28"/>
          <w:szCs w:val="28"/>
          <w:bdr w:val="none" w:sz="0" w:space="0" w:color="auto" w:frame="1"/>
          <w:shd w:val="clear" w:color="auto" w:fill="FFFFFF"/>
        </w:rPr>
        <w:t>кол-центр</w:t>
      </w:r>
      <w:proofErr w:type="spellEnd"/>
      <w:r>
        <w:rPr>
          <w:color w:val="000000"/>
          <w:sz w:val="28"/>
          <w:szCs w:val="28"/>
          <w:bdr w:val="none" w:sz="0" w:space="0" w:color="auto" w:frame="1"/>
          <w:shd w:val="clear" w:color="auto" w:fill="FFFFFF"/>
        </w:rPr>
        <w:t xml:space="preserve"> з питань запобігання та протидії домашньому насильству, </w:t>
      </w:r>
      <w:proofErr w:type="spellStart"/>
      <w:r>
        <w:rPr>
          <w:color w:val="000000"/>
          <w:sz w:val="28"/>
          <w:szCs w:val="28"/>
          <w:bdr w:val="none" w:sz="0" w:space="0" w:color="auto" w:frame="1"/>
          <w:shd w:val="clear" w:color="auto" w:fill="FFFFFF"/>
        </w:rPr>
        <w:t>насильству</w:t>
      </w:r>
      <w:proofErr w:type="spellEnd"/>
      <w:r>
        <w:rPr>
          <w:color w:val="000000"/>
          <w:sz w:val="28"/>
          <w:szCs w:val="28"/>
          <w:bdr w:val="none" w:sz="0" w:space="0" w:color="auto" w:frame="1"/>
          <w:shd w:val="clear" w:color="auto" w:fill="FFFFFF"/>
        </w:rPr>
        <w:t xml:space="preserve"> за ознакою статі та насильству стосовно дітей, 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D352E4" w:rsidRDefault="00D352E4" w:rsidP="00D352E4">
      <w:pPr>
        <w:pStyle w:val="a3"/>
        <w:shd w:val="clear" w:color="auto" w:fill="FFFFFF"/>
        <w:spacing w:before="0" w:beforeAutospacing="0" w:after="0" w:afterAutospacing="0"/>
        <w:rPr>
          <w:rFonts w:ascii="Tahoma" w:hAnsi="Tahoma" w:cs="Tahoma"/>
          <w:color w:val="111111"/>
          <w:sz w:val="18"/>
          <w:szCs w:val="18"/>
        </w:rPr>
      </w:pPr>
      <w:hyperlink r:id="rId18" w:history="1">
        <w:r>
          <w:rPr>
            <w:rStyle w:val="a4"/>
            <w:color w:val="000000"/>
            <w:sz w:val="28"/>
            <w:szCs w:val="28"/>
            <w:u w:val="none"/>
            <w:bdr w:val="none" w:sz="0" w:space="0" w:color="auto" w:frame="1"/>
            <w:shd w:val="clear" w:color="auto" w:fill="FFFFFF"/>
          </w:rPr>
          <w:t>Урядовий центр з протидії насильству – </w:t>
        </w:r>
        <w:r>
          <w:rPr>
            <w:rStyle w:val="a4"/>
            <w:b/>
            <w:bCs/>
            <w:color w:val="000000"/>
            <w:sz w:val="28"/>
            <w:szCs w:val="28"/>
            <w:u w:val="none"/>
            <w:bdr w:val="none" w:sz="0" w:space="0" w:color="auto" w:frame="1"/>
            <w:shd w:val="clear" w:color="auto" w:fill="FFFFFF"/>
          </w:rPr>
          <w:t>15-47</w:t>
        </w:r>
      </w:hyperlink>
      <w:r>
        <w:rPr>
          <w:color w:val="000000"/>
          <w:sz w:val="28"/>
          <w:szCs w:val="28"/>
          <w:bdr w:val="none" w:sz="0" w:space="0" w:color="auto" w:frame="1"/>
          <w:shd w:val="clear" w:color="auto" w:fill="FFFFFF"/>
        </w:rPr>
        <w:t>;</w:t>
      </w:r>
    </w:p>
    <w:p w:rsidR="00D352E4" w:rsidRDefault="00D352E4" w:rsidP="00D352E4">
      <w:pPr>
        <w:pStyle w:val="a3"/>
        <w:shd w:val="clear" w:color="auto" w:fill="FFFFFF"/>
        <w:spacing w:before="0" w:beforeAutospacing="0" w:after="0" w:afterAutospacing="0"/>
        <w:rPr>
          <w:rFonts w:ascii="Tahoma" w:hAnsi="Tahoma" w:cs="Tahoma"/>
          <w:color w:val="111111"/>
          <w:sz w:val="18"/>
          <w:szCs w:val="18"/>
        </w:rPr>
      </w:pPr>
      <w:hyperlink r:id="rId19" w:tgtFrame="_blank" w:history="1">
        <w:proofErr w:type="spellStart"/>
        <w:r>
          <w:rPr>
            <w:rStyle w:val="a4"/>
            <w:color w:val="000000"/>
            <w:sz w:val="28"/>
            <w:szCs w:val="28"/>
            <w:u w:val="none"/>
            <w:bdr w:val="none" w:sz="0" w:space="0" w:color="auto" w:frame="1"/>
            <w:shd w:val="clear" w:color="auto" w:fill="FFFFFF"/>
          </w:rPr>
          <w:t>Ла</w:t>
        </w:r>
        <w:proofErr w:type="spellEnd"/>
        <w:r>
          <w:rPr>
            <w:rStyle w:val="a4"/>
            <w:color w:val="000000"/>
            <w:sz w:val="28"/>
            <w:szCs w:val="28"/>
            <w:u w:val="none"/>
            <w:bdr w:val="none" w:sz="0" w:space="0" w:color="auto" w:frame="1"/>
            <w:shd w:val="clear" w:color="auto" w:fill="FFFFFF"/>
          </w:rPr>
          <w:t xml:space="preserve"> </w:t>
        </w:r>
        <w:proofErr w:type="spellStart"/>
        <w:r>
          <w:rPr>
            <w:rStyle w:val="a4"/>
            <w:color w:val="000000"/>
            <w:sz w:val="28"/>
            <w:szCs w:val="28"/>
            <w:u w:val="none"/>
            <w:bdr w:val="none" w:sz="0" w:space="0" w:color="auto" w:frame="1"/>
            <w:shd w:val="clear" w:color="auto" w:fill="FFFFFF"/>
          </w:rPr>
          <w:t>Страда</w:t>
        </w:r>
        <w:proofErr w:type="spellEnd"/>
        <w:r>
          <w:rPr>
            <w:rStyle w:val="a4"/>
            <w:color w:val="000000"/>
            <w:sz w:val="28"/>
            <w:szCs w:val="28"/>
            <w:u w:val="none"/>
            <w:bdr w:val="none" w:sz="0" w:space="0" w:color="auto" w:frame="1"/>
            <w:shd w:val="clear" w:color="auto" w:fill="FFFFFF"/>
          </w:rPr>
          <w:t xml:space="preserve"> «Гаряча лінія»</w:t>
        </w:r>
      </w:hyperlink>
      <w:r>
        <w:rPr>
          <w:color w:val="000000"/>
          <w:sz w:val="28"/>
          <w:szCs w:val="28"/>
          <w:bdr w:val="none" w:sz="0" w:space="0" w:color="auto" w:frame="1"/>
          <w:shd w:val="clear" w:color="auto" w:fill="FFFFFF"/>
        </w:rPr>
        <w:t> для дітей: </w:t>
      </w:r>
      <w:r>
        <w:rPr>
          <w:b/>
          <w:bCs/>
          <w:color w:val="000000"/>
          <w:sz w:val="28"/>
          <w:szCs w:val="28"/>
          <w:bdr w:val="none" w:sz="0" w:space="0" w:color="auto" w:frame="1"/>
          <w:shd w:val="clear" w:color="auto" w:fill="FFFFFF"/>
        </w:rPr>
        <w:t>0-800 – 500-225, 116-111</w:t>
      </w:r>
      <w:r>
        <w:rPr>
          <w:color w:val="000000"/>
          <w:sz w:val="28"/>
          <w:szCs w:val="28"/>
          <w:bdr w:val="none" w:sz="0" w:space="0" w:color="auto" w:frame="1"/>
          <w:shd w:val="clear" w:color="auto" w:fill="FFFFFF"/>
        </w:rPr>
        <w:t> (з мобільного);</w:t>
      </w:r>
    </w:p>
    <w:p w:rsidR="00D352E4" w:rsidRDefault="00D352E4" w:rsidP="00D352E4">
      <w:pPr>
        <w:pStyle w:val="a3"/>
        <w:shd w:val="clear" w:color="auto" w:fill="FFFFFF"/>
        <w:spacing w:before="0" w:beforeAutospacing="0" w:after="0" w:afterAutospacing="0"/>
        <w:rPr>
          <w:rFonts w:ascii="Tahoma" w:hAnsi="Tahoma" w:cs="Tahoma"/>
          <w:color w:val="111111"/>
          <w:sz w:val="18"/>
          <w:szCs w:val="18"/>
        </w:rPr>
      </w:pPr>
      <w:hyperlink r:id="rId20" w:tgtFrame="_blank" w:history="1">
        <w:proofErr w:type="spellStart"/>
        <w:r>
          <w:rPr>
            <w:rStyle w:val="a4"/>
            <w:color w:val="000000"/>
            <w:sz w:val="28"/>
            <w:szCs w:val="28"/>
            <w:u w:val="none"/>
            <w:bdr w:val="none" w:sz="0" w:space="0" w:color="auto" w:frame="1"/>
            <w:shd w:val="clear" w:color="auto" w:fill="FFFFFF"/>
          </w:rPr>
          <w:t>Ла</w:t>
        </w:r>
        <w:proofErr w:type="spellEnd"/>
        <w:r>
          <w:rPr>
            <w:rStyle w:val="a4"/>
            <w:color w:val="000000"/>
            <w:sz w:val="28"/>
            <w:szCs w:val="28"/>
            <w:u w:val="none"/>
            <w:bdr w:val="none" w:sz="0" w:space="0" w:color="auto" w:frame="1"/>
            <w:shd w:val="clear" w:color="auto" w:fill="FFFFFF"/>
          </w:rPr>
          <w:t xml:space="preserve"> </w:t>
        </w:r>
        <w:proofErr w:type="spellStart"/>
        <w:r>
          <w:rPr>
            <w:rStyle w:val="a4"/>
            <w:color w:val="000000"/>
            <w:sz w:val="28"/>
            <w:szCs w:val="28"/>
            <w:u w:val="none"/>
            <w:bdr w:val="none" w:sz="0" w:space="0" w:color="auto" w:frame="1"/>
            <w:shd w:val="clear" w:color="auto" w:fill="FFFFFF"/>
          </w:rPr>
          <w:t>Страда</w:t>
        </w:r>
        <w:proofErr w:type="spellEnd"/>
        <w:r>
          <w:rPr>
            <w:rStyle w:val="a4"/>
            <w:color w:val="000000"/>
            <w:sz w:val="28"/>
            <w:szCs w:val="28"/>
            <w:u w:val="none"/>
            <w:bdr w:val="none" w:sz="0" w:space="0" w:color="auto" w:frame="1"/>
            <w:shd w:val="clear" w:color="auto" w:fill="FFFFFF"/>
          </w:rPr>
          <w:t xml:space="preserve"> «Гаряча лінія»</w:t>
        </w:r>
      </w:hyperlink>
      <w:r>
        <w:rPr>
          <w:color w:val="000000"/>
          <w:sz w:val="28"/>
          <w:szCs w:val="28"/>
          <w:bdr w:val="none" w:sz="0" w:space="0" w:color="auto" w:frame="1"/>
          <w:shd w:val="clear" w:color="auto" w:fill="FFFFFF"/>
        </w:rPr>
        <w:t> по запобіганню домашнього насильства: </w:t>
      </w:r>
      <w:r>
        <w:rPr>
          <w:b/>
          <w:bCs/>
          <w:color w:val="000000"/>
          <w:sz w:val="28"/>
          <w:szCs w:val="28"/>
          <w:bdr w:val="none" w:sz="0" w:space="0" w:color="auto" w:frame="1"/>
          <w:shd w:val="clear" w:color="auto" w:fill="FFFFFF"/>
        </w:rPr>
        <w:t>0-800-500-005, 116-123</w:t>
      </w:r>
      <w:r>
        <w:rPr>
          <w:color w:val="000000"/>
          <w:sz w:val="28"/>
          <w:szCs w:val="28"/>
          <w:bdr w:val="none" w:sz="0" w:space="0" w:color="auto" w:frame="1"/>
          <w:shd w:val="clear" w:color="auto" w:fill="FFFFFF"/>
        </w:rPr>
        <w:t> (з мобільного);</w:t>
      </w:r>
    </w:p>
    <w:p w:rsidR="00D352E4" w:rsidRDefault="00D352E4" w:rsidP="00D352E4">
      <w:pPr>
        <w:pStyle w:val="a3"/>
        <w:shd w:val="clear" w:color="auto" w:fill="FFFFFF"/>
        <w:spacing w:before="0" w:beforeAutospacing="0" w:after="0" w:afterAutospacing="0"/>
        <w:rPr>
          <w:rFonts w:ascii="Tahoma" w:hAnsi="Tahoma" w:cs="Tahoma"/>
          <w:color w:val="111111"/>
          <w:sz w:val="18"/>
          <w:szCs w:val="18"/>
        </w:rPr>
      </w:pPr>
      <w:hyperlink r:id="rId21" w:history="1">
        <w:r>
          <w:rPr>
            <w:rStyle w:val="a4"/>
            <w:color w:val="000000"/>
            <w:sz w:val="28"/>
            <w:szCs w:val="28"/>
            <w:u w:val="none"/>
            <w:bdr w:val="none" w:sz="0" w:space="0" w:color="auto" w:frame="1"/>
            <w:shd w:val="clear" w:color="auto" w:fill="FFFFFF"/>
          </w:rPr>
          <w:t>«Гаряча лінія» безоплатної правової допомоги</w:t>
        </w:r>
      </w:hyperlink>
      <w:r>
        <w:rPr>
          <w:color w:val="000000"/>
          <w:sz w:val="28"/>
          <w:szCs w:val="28"/>
          <w:bdr w:val="none" w:sz="0" w:space="0" w:color="auto" w:frame="1"/>
          <w:shd w:val="clear" w:color="auto" w:fill="FFFFFF"/>
        </w:rPr>
        <w:t>: </w:t>
      </w:r>
      <w:r>
        <w:rPr>
          <w:b/>
          <w:bCs/>
          <w:color w:val="000000"/>
          <w:sz w:val="28"/>
          <w:szCs w:val="28"/>
          <w:bdr w:val="none" w:sz="0" w:space="0" w:color="auto" w:frame="1"/>
          <w:shd w:val="clear" w:color="auto" w:fill="FFFFFF"/>
        </w:rPr>
        <w:t>0-800-213-103</w:t>
      </w:r>
      <w:r>
        <w:rPr>
          <w:color w:val="000000"/>
          <w:sz w:val="28"/>
          <w:szCs w:val="28"/>
          <w:bdr w:val="none" w:sz="0" w:space="0" w:color="auto" w:frame="1"/>
          <w:shd w:val="clear" w:color="auto" w:fill="FFFFFF"/>
        </w:rPr>
        <w:t>;</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D352E4" w:rsidRDefault="00D352E4" w:rsidP="00D352E4">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bdr w:val="none" w:sz="0" w:space="0" w:color="auto" w:frame="1"/>
          <w:shd w:val="clear" w:color="auto" w:fill="FFFFFF"/>
        </w:rPr>
        <w:t xml:space="preserve">Дитина вправі особисто звернутися до органу опіки та піклування, служби у справах дітей, центру соціальних служб, </w:t>
      </w:r>
      <w:proofErr w:type="spellStart"/>
      <w:r>
        <w:rPr>
          <w:color w:val="000000"/>
          <w:sz w:val="28"/>
          <w:szCs w:val="28"/>
          <w:bdr w:val="none" w:sz="0" w:space="0" w:color="auto" w:frame="1"/>
          <w:shd w:val="clear" w:color="auto" w:fill="FFFFFF"/>
        </w:rPr>
        <w:t>кол-центру</w:t>
      </w:r>
      <w:proofErr w:type="spellEnd"/>
      <w:r>
        <w:rPr>
          <w:color w:val="000000"/>
          <w:sz w:val="28"/>
          <w:szCs w:val="28"/>
          <w:bdr w:val="none" w:sz="0" w:space="0" w:color="auto" w:frame="1"/>
          <w:shd w:val="clear" w:color="auto" w:fill="FFFFFF"/>
        </w:rPr>
        <w:t xml:space="preserve"> з питань запобігання та протидії домашньому насильству, </w:t>
      </w:r>
      <w:proofErr w:type="spellStart"/>
      <w:r>
        <w:rPr>
          <w:color w:val="000000"/>
          <w:sz w:val="28"/>
          <w:szCs w:val="28"/>
          <w:bdr w:val="none" w:sz="0" w:space="0" w:color="auto" w:frame="1"/>
          <w:shd w:val="clear" w:color="auto" w:fill="FFFFFF"/>
        </w:rPr>
        <w:t>насильству</w:t>
      </w:r>
      <w:proofErr w:type="spellEnd"/>
      <w:r>
        <w:rPr>
          <w:color w:val="000000"/>
          <w:sz w:val="28"/>
          <w:szCs w:val="28"/>
          <w:bdr w:val="none" w:sz="0" w:space="0" w:color="auto" w:frame="1"/>
          <w:shd w:val="clear" w:color="auto" w:fill="FFFFFF"/>
        </w:rPr>
        <w:t xml:space="preserve"> за ознакою статі та насильству стосовно дітей, інших уповноважених органів за захистом своїх прав, свобод і законних інтересів.</w:t>
      </w:r>
    </w:p>
    <w:p w:rsidR="00B64750" w:rsidRDefault="00B64750">
      <w:bookmarkStart w:id="13" w:name="_GoBack"/>
      <w:bookmarkEnd w:id="13"/>
    </w:p>
    <w:sectPr w:rsidR="00B647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66"/>
    <w:rsid w:val="00B64750"/>
    <w:rsid w:val="00C45C66"/>
    <w:rsid w:val="00D352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2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352E4"/>
    <w:rPr>
      <w:color w:val="0000FF"/>
      <w:u w:val="single"/>
    </w:rPr>
  </w:style>
  <w:style w:type="paragraph" w:customStyle="1" w:styleId="rvps2">
    <w:name w:val="rvps2"/>
    <w:basedOn w:val="a"/>
    <w:rsid w:val="00D352E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2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352E4"/>
    <w:rPr>
      <w:color w:val="0000FF"/>
      <w:u w:val="single"/>
    </w:rPr>
  </w:style>
  <w:style w:type="paragraph" w:customStyle="1" w:styleId="rvps2">
    <w:name w:val="rvps2"/>
    <w:basedOn w:val="a"/>
    <w:rsid w:val="00D352E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a.pp.ua/goto/aHR0cHM6Ly91ay53aWtpcGVkaWEub3JnL3dpa2kvJUQwJTlEJUQwJUI1JUQxJTg1JUQxJTgyJUQxJTgzJUQwJUIyJUQwJUIwJUQwJUJEJUQwJUJEJUQxJThGXyVEMCVCNCVEMSU5NiVEMSU4MiVEMSU4QyVEMCVCQyVEMCVCOA==/" TargetMode="External"/><Relationship Id="rId13" Type="http://schemas.openxmlformats.org/officeDocument/2006/relationships/hyperlink" Target="http://vlada.pp.ua/goto/aHR0cHM6Ly91ay53aWtpcGVkaWEub3JnL3dpa2kvJUQwJUExJUQwJUI4JUQwJUJEJUQwJUI0JUQxJTgwJUQwJUJFJUQwJUJDXyVEMCVCRCVEMCVCMCVEMCVCMiVEMSU4NyVEMCVCNSVEMCVCRCVEMCVCRSVEMSU5N18lRDAlQjElRDAlQjUlRDAlQjclRDAlQkYlRDAlQkUlRDElODAlRDAlQjAlRDAlQjQlRDAlQkQlRDAlQkUlRDElODElRDElODIlRDElOTY=/" TargetMode="External"/><Relationship Id="rId18" Type="http://schemas.openxmlformats.org/officeDocument/2006/relationships/hyperlink" Target="https://www.kmu.gov.ua/news/sogodni-rozpochala-robotu-garyacha-liniya-dlya-osib-yaki-postrazhdali-vid-domashnogo-nasilstva" TargetMode="External"/><Relationship Id="rId3" Type="http://schemas.openxmlformats.org/officeDocument/2006/relationships/settings" Target="settings.xml"/><Relationship Id="rId21" Type="http://schemas.openxmlformats.org/officeDocument/2006/relationships/hyperlink" Target="https://www.legalaid.gov.ua/" TargetMode="External"/><Relationship Id="rId7" Type="http://schemas.openxmlformats.org/officeDocument/2006/relationships/hyperlink" Target="http://vlada.pp.ua/goto/aHR0cHM6Ly91ay53aWtpcGVkaWEub3JnL3dpa2kvJUQwJUExJUQwJUI1JUQwJUJBJUQxJTgxJUQxJTgzJUQwJUIwJUQwJUJCJUQxJThDJUQwJUJEJUQwJUI1XyVEMCVCRCVEMCVCMCVEMSU4MSVEMCVCOCVEMCVCQiVEMSU4QyVEMSU4MSVEMSU4MiVEMCVCMiVEMCVCRQ==/" TargetMode="External"/><Relationship Id="rId12" Type="http://schemas.openxmlformats.org/officeDocument/2006/relationships/hyperlink" Target="http://vlada.pp.ua/goto/aHR0cHM6Ly91ay53aWtpcGVkaWEub3JnL3dpa2kvJUQwJUEyJUQwJUI1JUQwJUJFJUQxJTgwJUQxJTk2JUQxJThGXyVEMCVCRiVEMSU4MCVEMCVCOCVEMCVCMiUyNyVEMSU4RiVEMCVCNyVEMCVCRCVEMCVCRSVEMSU4MSVEMSU4MiVEMSU5Ng==/" TargetMode="External"/><Relationship Id="rId17" Type="http://schemas.openxmlformats.org/officeDocument/2006/relationships/hyperlink" Target="https://zakon.rada.gov.ua/laws/show/2229-19" TargetMode="External"/><Relationship Id="rId2" Type="http://schemas.microsoft.com/office/2007/relationships/stylesWithEffects" Target="stylesWithEffects.xml"/><Relationship Id="rId16" Type="http://schemas.openxmlformats.org/officeDocument/2006/relationships/hyperlink" Target="http://vlada.pp.ua/goto/aHR0cHM6Ly91ay53aWtpcGVkaWEub3JnL3dpa2kvJUQwJTlBJUQwJUJFJUQwJUJEJUQwJUIyJUQwJUI1JUQwJUJEJUQxJTg2JUQxJTk2JUQxJThGXyVEMCU5RSVEMCU5RSVEMCU5RF8lRDAlQkYlRDElODAlRDAlQkVfJUQwJUJGJUQxJTgwJUQwJUIwJUQwJUIyJUQwJUIwXyVEMCVCNCVEMCVCOCVEMSU4MiVEMCVCOCVEMCVCRCVEMCVCOA==/" TargetMode="External"/><Relationship Id="rId20" Type="http://schemas.openxmlformats.org/officeDocument/2006/relationships/hyperlink" Target="http://vlada.pp.ua/goto/aHR0cDovL3d3dy5sYS1zdHJhZGEub3JnLnVhLw==/" TargetMode="External"/><Relationship Id="rId1" Type="http://schemas.openxmlformats.org/officeDocument/2006/relationships/styles" Target="styles.xml"/><Relationship Id="rId6" Type="http://schemas.openxmlformats.org/officeDocument/2006/relationships/hyperlink" Target="http://vlada.pp.ua/goto/aHR0cHM6Ly91ay53aWtpcGVkaWEub3JnL3dpa2kvJUQwJTlGJUQxJTgxJUQwJUI4JUQxJTg1JUQwJUJFJUQwJUJCJUQwJUJFJUQwJUIzJUQxJTk2JUQxJTg3JUQwJUJEJUQwJUI1XyVEMCVCRCVEMCVCMCVEMSU4MSVEMCVCOCVEMCVCQiVEMSU4QyVEMSU4MSVEMSU4MiVEMCVCMiVEMCVCRQ==/" TargetMode="External"/><Relationship Id="rId11" Type="http://schemas.openxmlformats.org/officeDocument/2006/relationships/hyperlink" Target="http://vlada.pp.ua/goto/aHR0cHM6Ly91ay53aWtpcGVkaWEub3JnL3dpa2kvJUQwJUExJUQxJTk2JUQwJUJDJTI3JUQxJThG/" TargetMode="External"/><Relationship Id="rId5" Type="http://schemas.openxmlformats.org/officeDocument/2006/relationships/hyperlink" Target="http://vlada.pp.ua/goto/aHR0cHM6Ly91ay53aWtpcGVkaWEub3JnL3cvaW5kZXgucGhwP3RpdGxlPSVEMCVBNCVEMSU5NiVEMCVCNyVEMCVCOCVEMSU4NyVEMCVCRCVEMCVCNV8lRDAlQkQlRDAlQjAlRDElODElRDAlQjglRDAlQkIlRDElOEMlRDElODElRDElODIlRDAlQjIlRDAlQkUmYW1wO2FjdGlvbj1lZGl0JmFtcDtyZWRsaW5rPTE=/" TargetMode="External"/><Relationship Id="rId15" Type="http://schemas.openxmlformats.org/officeDocument/2006/relationships/hyperlink" Target="http://vlada.pp.ua/goto/aHR0cHM6Ly91ay53aWtpcGVkaWEub3JnL3dpa2kvJUQwJUEwJUQwJUJFJUQwJUI3JUQwJUIxJUQwJUI1JUQxJTg5JUQwJUI1JUQwJUJEJUQwJUJEJUQxJThG/" TargetMode="External"/><Relationship Id="rId23" Type="http://schemas.openxmlformats.org/officeDocument/2006/relationships/theme" Target="theme/theme1.xml"/><Relationship Id="rId10" Type="http://schemas.openxmlformats.org/officeDocument/2006/relationships/hyperlink" Target="http://vlada.pp.ua/goto/aHR0cHM6Ly91ay53aWtpcGVkaWEub3JnL3dpa2kvJUQwJTlEJUQwJUIwJUQxJTgxJUQwJUI4JUQwJUJCJUQxJThDJUQxJTgxJUQxJTgyJUQwJUIyJUQwJUJF/" TargetMode="External"/><Relationship Id="rId19" Type="http://schemas.openxmlformats.org/officeDocument/2006/relationships/hyperlink" Target="http://vlada.pp.ua/goto/aHR0cDovL3d3dy5sYS1zdHJhZGEub3JnLnVhLw==/" TargetMode="External"/><Relationship Id="rId4" Type="http://schemas.openxmlformats.org/officeDocument/2006/relationships/webSettings" Target="webSettings.xml"/><Relationship Id="rId9" Type="http://schemas.openxmlformats.org/officeDocument/2006/relationships/hyperlink" Target="http://vlada.pp.ua/goto/aHR0cHM6Ly91ay53aWtpcGVkaWEub3JnL3dpa2kvJUQwJTlFJUQwJUJGJUQxJTk2JUQwJUJBJUQwJUIw/" TargetMode="External"/><Relationship Id="rId14" Type="http://schemas.openxmlformats.org/officeDocument/2006/relationships/hyperlink" Target="http://vlada.pp.ua/goto/aHR0cHM6Ly91ay53aWtpcGVkaWEub3JnL3dpa2kvJUQwJUExJUQwJUI1JUQwJUJBJUQxJTgxJUQxJTgzJUQwJUIwJUQwJUJCJUQxJThDJUQwJUJEJUQwJUI1XyVEMCVCRCVEMCVCMCVEMSU4MSVEMCVCOCVEMCVCQiVEMSU4QyVEMSU4MSVEMSU4MiVEMCVCMiVEMCVCRV8lRDAlQkQlRDAlQjAlRDAlQjRfJUQwJUI0JUQxJTk2JUQxJTgyJUQxJThDJUQwJUJDJUQwJUI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9630</Words>
  <Characters>5490</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dc:creator>
  <cp:lastModifiedBy>Світлана</cp:lastModifiedBy>
  <cp:revision>2</cp:revision>
  <dcterms:created xsi:type="dcterms:W3CDTF">2022-04-19T20:43:00Z</dcterms:created>
  <dcterms:modified xsi:type="dcterms:W3CDTF">2022-04-19T20:48:00Z</dcterms:modified>
</cp:coreProperties>
</file>