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5C" w:rsidRPr="0088458B" w:rsidRDefault="00F15F5C" w:rsidP="00F15F5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>
            <v:imagedata r:id="rId5" o:title=""/>
          </v:shape>
          <o:OLEObject Type="Embed" ProgID="CDraw5" ShapeID="_x0000_i1025" DrawAspect="Content" ObjectID="_1825243802" r:id="rId6"/>
        </w:object>
      </w:r>
    </w:p>
    <w:p w:rsidR="00F15F5C" w:rsidRPr="0088458B" w:rsidRDefault="00F15F5C" w:rsidP="00F15F5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Постійненський </w:t>
      </w:r>
      <w:proofErr w:type="spellStart"/>
      <w:r w:rsidRPr="0088458B">
        <w:rPr>
          <w:rFonts w:ascii="Times New Roman" w:hAnsi="Times New Roman"/>
          <w:sz w:val="28"/>
          <w:szCs w:val="28"/>
        </w:rPr>
        <w:t>ліцей</w:t>
      </w:r>
      <w:proofErr w:type="spellEnd"/>
    </w:p>
    <w:p w:rsidR="00F15F5C" w:rsidRPr="0088458B" w:rsidRDefault="00F15F5C" w:rsidP="00F15F5C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Деражненської сільської ради </w:t>
      </w:r>
      <w:proofErr w:type="spellStart"/>
      <w:r w:rsidRPr="0088458B">
        <w:rPr>
          <w:rFonts w:ascii="Times New Roman" w:hAnsi="Times New Roman"/>
          <w:sz w:val="28"/>
          <w:szCs w:val="28"/>
        </w:rPr>
        <w:t>Рівненського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району Рівненської області</w:t>
      </w:r>
    </w:p>
    <w:p w:rsidR="00F15F5C" w:rsidRPr="0088458B" w:rsidRDefault="00F15F5C" w:rsidP="00F15F5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8458B">
        <w:rPr>
          <w:rFonts w:ascii="Times New Roman" w:hAnsi="Times New Roman"/>
          <w:b/>
          <w:sz w:val="28"/>
          <w:szCs w:val="28"/>
        </w:rPr>
        <w:t>НАКАЗ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 листопада</w:t>
      </w:r>
      <w:r w:rsidRPr="0088458B">
        <w:rPr>
          <w:rFonts w:ascii="Times New Roman" w:hAnsi="Times New Roman"/>
          <w:sz w:val="28"/>
          <w:szCs w:val="28"/>
        </w:rPr>
        <w:t xml:space="preserve"> 202</w:t>
      </w:r>
      <w:r w:rsidRPr="0088458B">
        <w:rPr>
          <w:rFonts w:ascii="Times New Roman" w:hAnsi="Times New Roman"/>
          <w:sz w:val="28"/>
          <w:szCs w:val="28"/>
          <w:lang w:val="uk-UA"/>
        </w:rPr>
        <w:t>5</w:t>
      </w:r>
      <w:r w:rsidRPr="0088458B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8458B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88458B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                         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8845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458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222</w:t>
      </w:r>
      <w:r w:rsidRPr="0088458B">
        <w:rPr>
          <w:rFonts w:ascii="Times New Roman" w:hAnsi="Times New Roman"/>
          <w:sz w:val="28"/>
          <w:szCs w:val="28"/>
        </w:rPr>
        <w:t>о/д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8458B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8458B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>
        <w:rPr>
          <w:rFonts w:ascii="Times New Roman" w:hAnsi="Times New Roman"/>
          <w:sz w:val="28"/>
          <w:szCs w:val="28"/>
          <w:lang w:val="uk-UA"/>
        </w:rPr>
        <w:t>службу охорони праці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безпеки життєдіяльності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  <w:lang w:val="uk-UA"/>
        </w:rPr>
      </w:pPr>
      <w:r w:rsidRPr="0088458B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88458B">
        <w:rPr>
          <w:rFonts w:ascii="Times New Roman" w:hAnsi="Times New Roman"/>
          <w:sz w:val="28"/>
          <w:szCs w:val="28"/>
          <w:lang w:val="uk-UA"/>
        </w:rPr>
        <w:t>Постійненському</w:t>
      </w:r>
      <w:proofErr w:type="spellEnd"/>
      <w:r w:rsidRPr="0088458B">
        <w:rPr>
          <w:rFonts w:ascii="Times New Roman" w:hAnsi="Times New Roman"/>
          <w:sz w:val="28"/>
          <w:szCs w:val="28"/>
          <w:lang w:val="uk-UA"/>
        </w:rPr>
        <w:t xml:space="preserve"> ліцеї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  <w:lang w:val="uk-UA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b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b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 </w:t>
      </w:r>
      <w:r w:rsidRPr="0088458B">
        <w:rPr>
          <w:rFonts w:ascii="Times New Roman" w:hAnsi="Times New Roman"/>
          <w:b/>
          <w:sz w:val="28"/>
          <w:szCs w:val="28"/>
        </w:rPr>
        <w:t>НАКАЗУЮ: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F15F5C" w:rsidRDefault="00F15F5C" w:rsidP="00F15F5C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8458B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Положення про </w:t>
      </w:r>
      <w:r>
        <w:rPr>
          <w:rFonts w:ascii="Times New Roman" w:hAnsi="Times New Roman"/>
          <w:sz w:val="28"/>
          <w:szCs w:val="28"/>
          <w:lang w:val="uk-UA"/>
        </w:rPr>
        <w:t>службу охорони праці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F5C">
        <w:rPr>
          <w:rFonts w:ascii="Times New Roman" w:hAnsi="Times New Roman"/>
          <w:sz w:val="28"/>
          <w:szCs w:val="28"/>
          <w:lang w:val="uk-UA"/>
        </w:rPr>
        <w:t>та безпеки життєдіяльності</w:t>
      </w:r>
      <w:r w:rsidRPr="00F15F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5F5C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F15F5C">
        <w:rPr>
          <w:rFonts w:ascii="Times New Roman" w:hAnsi="Times New Roman"/>
          <w:sz w:val="28"/>
          <w:szCs w:val="28"/>
          <w:lang w:val="uk-UA"/>
        </w:rPr>
        <w:t>Постійненському</w:t>
      </w:r>
      <w:proofErr w:type="spellEnd"/>
      <w:r w:rsidRPr="00F15F5C">
        <w:rPr>
          <w:rFonts w:ascii="Times New Roman" w:hAnsi="Times New Roman"/>
          <w:sz w:val="28"/>
          <w:szCs w:val="28"/>
          <w:lang w:val="uk-UA"/>
        </w:rPr>
        <w:t xml:space="preserve"> ліцеї.</w:t>
      </w:r>
    </w:p>
    <w:p w:rsidR="00F15F5C" w:rsidRPr="0088458B" w:rsidRDefault="00F15F5C" w:rsidP="00F15F5C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8458B">
        <w:rPr>
          <w:rFonts w:ascii="Times New Roman" w:hAnsi="Times New Roman"/>
          <w:sz w:val="28"/>
          <w:szCs w:val="28"/>
        </w:rPr>
        <w:t>Вис</w:t>
      </w:r>
      <w:proofErr w:type="spellStart"/>
      <w:r w:rsidRPr="0088458B">
        <w:rPr>
          <w:rFonts w:ascii="Times New Roman" w:hAnsi="Times New Roman"/>
          <w:sz w:val="28"/>
          <w:szCs w:val="28"/>
          <w:lang w:val="uk-UA"/>
        </w:rPr>
        <w:t>вітлити</w:t>
      </w:r>
      <w:proofErr w:type="spellEnd"/>
      <w:r w:rsidRPr="0088458B">
        <w:rPr>
          <w:rFonts w:ascii="Times New Roman" w:hAnsi="Times New Roman"/>
          <w:sz w:val="28"/>
          <w:szCs w:val="28"/>
          <w:lang w:val="uk-UA"/>
        </w:rPr>
        <w:t xml:space="preserve"> інформацію про</w:t>
      </w:r>
      <w:r w:rsidRPr="0088458B">
        <w:rPr>
          <w:rFonts w:ascii="Times New Roman" w:hAnsi="Times New Roman"/>
          <w:sz w:val="28"/>
          <w:szCs w:val="28"/>
        </w:rPr>
        <w:t xml:space="preserve"> </w:t>
      </w:r>
      <w:r w:rsidRPr="0088458B">
        <w:rPr>
          <w:rFonts w:ascii="Times New Roman" w:hAnsi="Times New Roman"/>
          <w:sz w:val="28"/>
          <w:szCs w:val="28"/>
          <w:lang w:val="uk-UA"/>
        </w:rPr>
        <w:t xml:space="preserve">Положення </w:t>
      </w:r>
      <w:r w:rsidR="00BF2419" w:rsidRPr="0088458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F2419">
        <w:rPr>
          <w:rFonts w:ascii="Times New Roman" w:hAnsi="Times New Roman"/>
          <w:sz w:val="28"/>
          <w:szCs w:val="28"/>
          <w:lang w:val="uk-UA"/>
        </w:rPr>
        <w:t xml:space="preserve">службу охорони праці </w:t>
      </w:r>
      <w:r w:rsidR="00BF2419" w:rsidRPr="00F15F5C">
        <w:rPr>
          <w:rFonts w:ascii="Times New Roman" w:hAnsi="Times New Roman"/>
          <w:sz w:val="28"/>
          <w:szCs w:val="28"/>
          <w:lang w:val="uk-UA"/>
        </w:rPr>
        <w:t xml:space="preserve">та безпеки життєдіяльності </w:t>
      </w:r>
      <w:r w:rsidR="00BF2419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BF2419">
        <w:rPr>
          <w:rFonts w:ascii="Times New Roman" w:hAnsi="Times New Roman"/>
          <w:sz w:val="28"/>
          <w:szCs w:val="28"/>
          <w:lang w:val="uk-UA"/>
        </w:rPr>
        <w:t>Постійненському</w:t>
      </w:r>
      <w:proofErr w:type="spellEnd"/>
      <w:r w:rsidR="00BF241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8458B">
        <w:rPr>
          <w:rFonts w:ascii="Times New Roman" w:hAnsi="Times New Roman"/>
          <w:sz w:val="28"/>
          <w:szCs w:val="28"/>
          <w:lang w:val="uk-UA"/>
        </w:rPr>
        <w:t xml:space="preserve">ліцеї </w:t>
      </w:r>
      <w:r w:rsidRPr="0088458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88458B">
        <w:rPr>
          <w:rFonts w:ascii="Times New Roman" w:hAnsi="Times New Roman"/>
          <w:sz w:val="28"/>
          <w:szCs w:val="28"/>
        </w:rPr>
        <w:t>сайті</w:t>
      </w:r>
      <w:proofErr w:type="spellEnd"/>
      <w:r w:rsidRPr="008845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458B">
        <w:rPr>
          <w:rFonts w:ascii="Times New Roman" w:hAnsi="Times New Roman"/>
          <w:sz w:val="28"/>
          <w:szCs w:val="28"/>
        </w:rPr>
        <w:t>ліцею</w:t>
      </w:r>
      <w:proofErr w:type="spellEnd"/>
      <w:r w:rsidRPr="0088458B">
        <w:rPr>
          <w:rFonts w:ascii="Times New Roman" w:hAnsi="Times New Roman"/>
          <w:sz w:val="28"/>
          <w:szCs w:val="28"/>
        </w:rPr>
        <w:t>.</w:t>
      </w: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</w:p>
    <w:p w:rsidR="00F15F5C" w:rsidRPr="0088458B" w:rsidRDefault="00F15F5C" w:rsidP="00F15F5C">
      <w:pPr>
        <w:pStyle w:val="a8"/>
        <w:rPr>
          <w:rFonts w:ascii="Times New Roman" w:hAnsi="Times New Roman"/>
          <w:sz w:val="28"/>
          <w:szCs w:val="28"/>
        </w:rPr>
      </w:pPr>
      <w:r w:rsidRPr="0088458B">
        <w:rPr>
          <w:rFonts w:ascii="Times New Roman" w:hAnsi="Times New Roman"/>
          <w:sz w:val="28"/>
          <w:szCs w:val="28"/>
        </w:rPr>
        <w:t xml:space="preserve">Директор                                           </w:t>
      </w:r>
      <w:r w:rsidRPr="0088458B">
        <w:rPr>
          <w:rFonts w:ascii="Times New Roman" w:hAnsi="Times New Roman"/>
          <w:sz w:val="28"/>
          <w:szCs w:val="28"/>
          <w:lang w:val="uk-UA"/>
        </w:rPr>
        <w:t>Наталія СТЕЦЮК</w:t>
      </w:r>
      <w:r w:rsidRPr="0088458B">
        <w:rPr>
          <w:rFonts w:ascii="Times New Roman" w:hAnsi="Times New Roman"/>
          <w:sz w:val="28"/>
          <w:szCs w:val="28"/>
        </w:rPr>
        <w:t xml:space="preserve">  </w:t>
      </w: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rPr>
          <w:sz w:val="28"/>
          <w:szCs w:val="28"/>
        </w:rPr>
      </w:pPr>
    </w:p>
    <w:p w:rsidR="00F15F5C" w:rsidRDefault="00F15F5C" w:rsidP="00F15F5C">
      <w:pPr>
        <w:spacing w:after="240"/>
        <w:rPr>
          <w:sz w:val="28"/>
          <w:szCs w:val="28"/>
        </w:rPr>
      </w:pPr>
    </w:p>
    <w:p w:rsidR="00F15F5C" w:rsidRPr="00D5304C" w:rsidRDefault="00F15F5C" w:rsidP="00F15F5C">
      <w:pPr>
        <w:pStyle w:val="a4"/>
        <w:spacing w:after="100" w:afterAutospacing="1"/>
        <w:contextualSpacing/>
        <w:jc w:val="both"/>
        <w:rPr>
          <w:rStyle w:val="a5"/>
          <w:b w:val="0"/>
          <w:sz w:val="28"/>
          <w:szCs w:val="28"/>
        </w:rPr>
      </w:pPr>
      <w:r w:rsidRPr="00D5304C">
        <w:rPr>
          <w:rStyle w:val="a5"/>
          <w:b w:val="0"/>
          <w:sz w:val="28"/>
          <w:szCs w:val="28"/>
        </w:rPr>
        <w:lastRenderedPageBreak/>
        <w:t xml:space="preserve">                                                                    </w:t>
      </w:r>
      <w:r>
        <w:rPr>
          <w:rStyle w:val="a5"/>
          <w:b w:val="0"/>
          <w:sz w:val="28"/>
          <w:szCs w:val="28"/>
        </w:rPr>
        <w:t xml:space="preserve">       </w:t>
      </w:r>
      <w:r>
        <w:rPr>
          <w:rStyle w:val="a5"/>
          <w:b w:val="0"/>
          <w:sz w:val="28"/>
          <w:szCs w:val="28"/>
        </w:rPr>
        <w:t xml:space="preserve">  </w:t>
      </w:r>
      <w:r>
        <w:rPr>
          <w:rStyle w:val="a5"/>
          <w:b w:val="0"/>
          <w:sz w:val="28"/>
          <w:szCs w:val="28"/>
        </w:rPr>
        <w:t xml:space="preserve">   </w:t>
      </w:r>
      <w:r w:rsidRPr="00D5304C">
        <w:rPr>
          <w:rStyle w:val="a5"/>
          <w:b w:val="0"/>
          <w:sz w:val="28"/>
          <w:szCs w:val="28"/>
        </w:rPr>
        <w:t>ЗАТВЕРДЖЕНО</w:t>
      </w:r>
    </w:p>
    <w:p w:rsidR="00F15F5C" w:rsidRPr="00D5304C" w:rsidRDefault="00F15F5C" w:rsidP="00F15F5C">
      <w:pPr>
        <w:pStyle w:val="a4"/>
        <w:spacing w:after="100" w:afterAutospacing="1"/>
        <w:contextualSpacing/>
        <w:jc w:val="center"/>
        <w:rPr>
          <w:rStyle w:val="a5"/>
          <w:b w:val="0"/>
          <w:sz w:val="28"/>
          <w:szCs w:val="28"/>
        </w:rPr>
      </w:pPr>
      <w:r w:rsidRPr="00D5304C">
        <w:rPr>
          <w:rStyle w:val="a5"/>
          <w:b w:val="0"/>
          <w:sz w:val="28"/>
          <w:szCs w:val="28"/>
        </w:rPr>
        <w:t xml:space="preserve">                                                                      </w:t>
      </w:r>
      <w:r>
        <w:rPr>
          <w:rStyle w:val="a5"/>
          <w:b w:val="0"/>
          <w:sz w:val="28"/>
          <w:szCs w:val="28"/>
        </w:rPr>
        <w:t xml:space="preserve">   </w:t>
      </w:r>
      <w:r w:rsidRPr="00D5304C">
        <w:rPr>
          <w:rStyle w:val="a5"/>
          <w:b w:val="0"/>
          <w:sz w:val="28"/>
          <w:szCs w:val="28"/>
        </w:rPr>
        <w:t xml:space="preserve">     наказом </w:t>
      </w:r>
      <w:proofErr w:type="spellStart"/>
      <w:r w:rsidRPr="00D5304C">
        <w:rPr>
          <w:rStyle w:val="a5"/>
          <w:b w:val="0"/>
          <w:sz w:val="28"/>
          <w:szCs w:val="28"/>
        </w:rPr>
        <w:t>Постійненскього</w:t>
      </w:r>
      <w:proofErr w:type="spellEnd"/>
      <w:r w:rsidRPr="00D5304C">
        <w:rPr>
          <w:rStyle w:val="a5"/>
          <w:b w:val="0"/>
          <w:sz w:val="28"/>
          <w:szCs w:val="28"/>
        </w:rPr>
        <w:t xml:space="preserve"> ліцею</w:t>
      </w:r>
    </w:p>
    <w:p w:rsidR="00F15F5C" w:rsidRPr="00D5304C" w:rsidRDefault="00F15F5C" w:rsidP="00F15F5C">
      <w:pPr>
        <w:pStyle w:val="a4"/>
        <w:spacing w:after="100" w:afterAutospacing="1"/>
        <w:contextualSpacing/>
        <w:jc w:val="center"/>
        <w:rPr>
          <w:rStyle w:val="a5"/>
          <w:b w:val="0"/>
          <w:sz w:val="28"/>
          <w:szCs w:val="28"/>
        </w:rPr>
      </w:pPr>
      <w:r w:rsidRPr="00D5304C">
        <w:rPr>
          <w:rStyle w:val="a5"/>
          <w:b w:val="0"/>
          <w:sz w:val="28"/>
          <w:szCs w:val="28"/>
        </w:rPr>
        <w:t xml:space="preserve">                                                </w:t>
      </w:r>
      <w:r>
        <w:rPr>
          <w:rStyle w:val="a5"/>
          <w:b w:val="0"/>
          <w:sz w:val="28"/>
          <w:szCs w:val="28"/>
        </w:rPr>
        <w:t xml:space="preserve">                        </w:t>
      </w:r>
      <w:r w:rsidRPr="00D5304C">
        <w:rPr>
          <w:rStyle w:val="a5"/>
          <w:b w:val="0"/>
          <w:sz w:val="28"/>
          <w:szCs w:val="28"/>
        </w:rPr>
        <w:t xml:space="preserve">від </w:t>
      </w:r>
      <w:r>
        <w:rPr>
          <w:rStyle w:val="a5"/>
          <w:b w:val="0"/>
          <w:sz w:val="28"/>
          <w:szCs w:val="28"/>
        </w:rPr>
        <w:t>20.11.2025 року №222</w:t>
      </w:r>
      <w:r w:rsidRPr="00D5304C">
        <w:rPr>
          <w:rStyle w:val="a5"/>
          <w:b w:val="0"/>
          <w:sz w:val="28"/>
          <w:szCs w:val="28"/>
        </w:rPr>
        <w:t>о\д</w:t>
      </w:r>
    </w:p>
    <w:p w:rsidR="00F15F5C" w:rsidRDefault="00F15F5C" w:rsidP="001E172E">
      <w:pPr>
        <w:spacing w:after="0" w:line="360" w:lineRule="auto"/>
        <w:ind w:left="6521" w:hanging="284"/>
        <w:rPr>
          <w:rFonts w:ascii="Times New Roman" w:hAnsi="Times New Roman" w:cs="Times New Roman"/>
          <w:sz w:val="24"/>
          <w:szCs w:val="24"/>
        </w:rPr>
      </w:pPr>
    </w:p>
    <w:p w:rsidR="00F15F5C" w:rsidRDefault="00F15F5C" w:rsidP="001E172E">
      <w:pPr>
        <w:spacing w:after="0" w:line="360" w:lineRule="auto"/>
        <w:ind w:left="6521" w:hanging="284"/>
        <w:rPr>
          <w:rFonts w:ascii="Times New Roman" w:hAnsi="Times New Roman" w:cs="Times New Roman"/>
          <w:sz w:val="24"/>
          <w:szCs w:val="24"/>
        </w:rPr>
      </w:pPr>
    </w:p>
    <w:p w:rsidR="00C05F2A" w:rsidRDefault="00C05F2A" w:rsidP="00F15F5C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C05F2A" w:rsidRDefault="00C05F2A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C05F2A" w:rsidRDefault="00C05F2A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C05F2A" w:rsidRDefault="00C05F2A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C05F2A" w:rsidRDefault="00C05F2A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</w:p>
    <w:p w:rsidR="001E172E" w:rsidRPr="00C05F2A" w:rsidRDefault="001E172E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40"/>
          <w:sz w:val="56"/>
          <w:szCs w:val="56"/>
        </w:rPr>
      </w:pPr>
      <w:r w:rsidRPr="00C05F2A">
        <w:rPr>
          <w:rFonts w:ascii="Times New Roman" w:hAnsi="Times New Roman" w:cs="Times New Roman"/>
          <w:b/>
          <w:bCs/>
          <w:spacing w:val="40"/>
          <w:sz w:val="56"/>
          <w:szCs w:val="56"/>
        </w:rPr>
        <w:t>ПОЛОЖЕННЯ</w:t>
      </w:r>
    </w:p>
    <w:p w:rsidR="001E172E" w:rsidRPr="00C05F2A" w:rsidRDefault="001E172E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05F2A">
        <w:rPr>
          <w:rFonts w:ascii="Times New Roman" w:hAnsi="Times New Roman" w:cs="Times New Roman"/>
          <w:b/>
          <w:bCs/>
          <w:sz w:val="56"/>
          <w:szCs w:val="56"/>
        </w:rPr>
        <w:t>ПРО СЛУЖБУ ОХОРОНИ ПРАЦІ</w:t>
      </w:r>
    </w:p>
    <w:p w:rsidR="00C05F2A" w:rsidRDefault="001E172E" w:rsidP="001E17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05F2A">
        <w:rPr>
          <w:rFonts w:ascii="Times New Roman" w:hAnsi="Times New Roman" w:cs="Times New Roman"/>
          <w:b/>
          <w:bCs/>
          <w:sz w:val="56"/>
          <w:szCs w:val="56"/>
        </w:rPr>
        <w:t>ТА БЕЗПЕКИ ЖИТТЄДІЯЛЬНОСТІ</w:t>
      </w:r>
    </w:p>
    <w:p w:rsidR="00C05F2A" w:rsidRDefault="00C05F2A" w:rsidP="00C05F2A">
      <w:pPr>
        <w:pStyle w:val="a4"/>
        <w:spacing w:after="100" w:afterAutospacing="1"/>
        <w:contextualSpacing/>
        <w:jc w:val="center"/>
        <w:rPr>
          <w:rStyle w:val="a5"/>
          <w:sz w:val="52"/>
          <w:szCs w:val="52"/>
        </w:rPr>
      </w:pPr>
      <w:proofErr w:type="spellStart"/>
      <w:r w:rsidRPr="00F128CD">
        <w:rPr>
          <w:rStyle w:val="a5"/>
          <w:sz w:val="52"/>
          <w:szCs w:val="52"/>
        </w:rPr>
        <w:t>Постійненського</w:t>
      </w:r>
      <w:proofErr w:type="spellEnd"/>
      <w:r w:rsidRPr="00F128CD">
        <w:rPr>
          <w:rStyle w:val="a5"/>
          <w:sz w:val="52"/>
          <w:szCs w:val="52"/>
        </w:rPr>
        <w:t xml:space="preserve"> ліцею </w:t>
      </w:r>
    </w:p>
    <w:p w:rsidR="00C05F2A" w:rsidRPr="00F128CD" w:rsidRDefault="00C05F2A" w:rsidP="00C05F2A">
      <w:pPr>
        <w:pStyle w:val="a4"/>
        <w:spacing w:after="100" w:afterAutospacing="1"/>
        <w:contextualSpacing/>
        <w:jc w:val="center"/>
        <w:rPr>
          <w:rStyle w:val="a5"/>
          <w:sz w:val="52"/>
          <w:szCs w:val="52"/>
        </w:rPr>
      </w:pPr>
      <w:r w:rsidRPr="00F128CD">
        <w:rPr>
          <w:rStyle w:val="a5"/>
          <w:sz w:val="52"/>
          <w:szCs w:val="52"/>
        </w:rPr>
        <w:t xml:space="preserve">Деражненської сільської ради </w:t>
      </w:r>
    </w:p>
    <w:p w:rsidR="00C05F2A" w:rsidRPr="00F128CD" w:rsidRDefault="00C05F2A" w:rsidP="00C05F2A">
      <w:pPr>
        <w:pStyle w:val="a4"/>
        <w:spacing w:after="100" w:afterAutospacing="1"/>
        <w:contextualSpacing/>
        <w:jc w:val="center"/>
        <w:rPr>
          <w:rStyle w:val="a5"/>
          <w:sz w:val="52"/>
          <w:szCs w:val="52"/>
        </w:rPr>
      </w:pPr>
      <w:r w:rsidRPr="00F128CD">
        <w:rPr>
          <w:rStyle w:val="a5"/>
          <w:sz w:val="52"/>
          <w:szCs w:val="52"/>
        </w:rPr>
        <w:t>Рівненського району Рівненської області</w:t>
      </w: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right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</w:t>
      </w:r>
    </w:p>
    <w:p w:rsidR="00C05F2A" w:rsidRPr="002436FE" w:rsidRDefault="00C05F2A" w:rsidP="00C05F2A">
      <w:pPr>
        <w:pStyle w:val="a4"/>
        <w:spacing w:after="100" w:afterAutospacing="1"/>
        <w:contextualSpacing/>
        <w:jc w:val="right"/>
        <w:rPr>
          <w:rStyle w:val="a5"/>
          <w:b w:val="0"/>
        </w:rPr>
      </w:pPr>
      <w:r>
        <w:rPr>
          <w:rStyle w:val="a5"/>
          <w:b w:val="0"/>
        </w:rPr>
        <w:t xml:space="preserve">                         </w:t>
      </w: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F15F5C" w:rsidRDefault="00F15F5C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F15F5C" w:rsidRDefault="00F15F5C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Default="00C05F2A" w:rsidP="00C05F2A">
      <w:pPr>
        <w:pStyle w:val="a4"/>
        <w:spacing w:after="100" w:afterAutospacing="1"/>
        <w:contextualSpacing/>
        <w:jc w:val="both"/>
        <w:rPr>
          <w:rStyle w:val="a5"/>
          <w:b w:val="0"/>
        </w:rPr>
      </w:pPr>
    </w:p>
    <w:p w:rsidR="00C05F2A" w:rsidRPr="00C05F2A" w:rsidRDefault="00C05F2A" w:rsidP="00C05F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05F2A">
        <w:rPr>
          <w:rFonts w:ascii="Times New Roman" w:hAnsi="Times New Roman" w:cs="Times New Roman"/>
        </w:rPr>
        <w:t>с.Постійне, 2025</w:t>
      </w:r>
    </w:p>
    <w:p w:rsidR="001E172E" w:rsidRPr="007215C7" w:rsidRDefault="001E172E" w:rsidP="00C05F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05F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7215C7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1E172E" w:rsidRPr="007215C7" w:rsidRDefault="001E172E" w:rsidP="001E1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1.1. Положення про службу охорони праці та безпеки життєдіяльності,</w:t>
      </w:r>
      <w:r w:rsidRPr="007215C7">
        <w:rPr>
          <w:sz w:val="28"/>
          <w:szCs w:val="28"/>
        </w:rPr>
        <w:t xml:space="preserve"> </w:t>
      </w:r>
      <w:r w:rsidRPr="007215C7">
        <w:rPr>
          <w:rFonts w:ascii="Times New Roman" w:hAnsi="Times New Roman" w:cs="Times New Roman"/>
          <w:sz w:val="28"/>
          <w:szCs w:val="28"/>
        </w:rPr>
        <w:t>що створена наказом директора відповідно до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МОН України від 26.12.2017, визначає основні питання організації та роботи служби з охорони праці та безпеки життєдіяльності ліцею (далі — служба ОП та БЖД).</w:t>
      </w:r>
    </w:p>
    <w:p w:rsidR="001E172E" w:rsidRPr="007215C7" w:rsidRDefault="001E172E" w:rsidP="001E1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Служба ОП та БЖД створюється з метою виконання правових, організаційно-технічних, санітарно-гігієнічних, соціально-економічних і лікувально-профілактичних заходів, спрямованих на запобігання виникнення нещасних випадків, професійних захворювань і аварій, забезпечення безпеки під час роботи і навчання учасників освітнього процесу.</w:t>
      </w:r>
    </w:p>
    <w:p w:rsidR="001E172E" w:rsidRPr="007215C7" w:rsidRDefault="001E172E" w:rsidP="001E1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1.2. У Положенні про службу ОП та БЖД визначено структуру служби, її чисельність, основні завдання, функції та права її працівників відповідно до законодавства.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1.3. Служба ОП та БЖД функціонує в закладі освіти в складі трьох осіб — заступника директора з навчально-виховної роботи, інженера з охорони праці (за наявності) або фахівця з</w:t>
      </w:r>
      <w:r w:rsidRPr="007215C7">
        <w:rPr>
          <w:sz w:val="28"/>
          <w:szCs w:val="28"/>
        </w:rPr>
        <w:t xml:space="preserve"> </w:t>
      </w:r>
      <w:r w:rsidRPr="007215C7">
        <w:rPr>
          <w:rFonts w:ascii="Times New Roman" w:hAnsi="Times New Roman" w:cs="Times New Roman"/>
          <w:sz w:val="28"/>
          <w:szCs w:val="28"/>
        </w:rPr>
        <w:t>технічною освітою або освітою з питань безпеки життєдіяльності (медична, екологічна, цивільний захист, пожежний захист тощо), голови профспілкового комітету.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1.4. Обов’язки начальника служби ОП та БЖД покладаються на заступника директора з навчально-виховної роботи.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1.5. Служба ОП та БЖД підпорядковується директору ліцею.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1.6. Діяльність служби ОП та БЖД закладу освіти спрямована на:</w:t>
      </w:r>
    </w:p>
    <w:p w:rsidR="001E172E" w:rsidRPr="007215C7" w:rsidRDefault="001E172E" w:rsidP="001E172E">
      <w:pPr>
        <w:pStyle w:val="a3"/>
        <w:numPr>
          <w:ilvl w:val="0"/>
          <w:numId w:val="5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забезпечення виконання вимог нормативно-правових актів щодо створення безпечних і нешкідливих умов навчання та праці;</w:t>
      </w:r>
    </w:p>
    <w:p w:rsidR="001E172E" w:rsidRPr="007215C7" w:rsidRDefault="001E172E" w:rsidP="001E172E">
      <w:pPr>
        <w:pStyle w:val="a3"/>
        <w:numPr>
          <w:ilvl w:val="0"/>
          <w:numId w:val="5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організацію і проведення профілактичної роботи щодо запобігання травматизму, захворюваності учасників освітнього процесу, забезпечення їх засобами індивідуального захисту;</w:t>
      </w:r>
    </w:p>
    <w:p w:rsidR="001E172E" w:rsidRPr="007215C7" w:rsidRDefault="001E172E" w:rsidP="001E172E">
      <w:pPr>
        <w:pStyle w:val="a3"/>
        <w:numPr>
          <w:ilvl w:val="0"/>
          <w:numId w:val="5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запобігання нещасним випадкам з учасниками освітнього процесу, профілактика дорожньо-транспортного, побутового травматизму;</w:t>
      </w:r>
    </w:p>
    <w:p w:rsidR="001E172E" w:rsidRPr="007215C7" w:rsidRDefault="001E172E" w:rsidP="001E172E">
      <w:pPr>
        <w:pStyle w:val="a3"/>
        <w:numPr>
          <w:ilvl w:val="0"/>
          <w:numId w:val="5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охорону та зміцнення здоров’я учасників освітнього процесу, організацію їхнього лікувально-профілактичного обслуговування, створення оптимального поєднання режимів навчання, праці, організованого відпочинку;</w:t>
      </w:r>
    </w:p>
    <w:p w:rsidR="001E172E" w:rsidRPr="007215C7" w:rsidRDefault="001E172E" w:rsidP="001E172E">
      <w:pPr>
        <w:pStyle w:val="a3"/>
        <w:numPr>
          <w:ilvl w:val="0"/>
          <w:numId w:val="5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забезпечення безпеки навчальних і побутових будівель та споруд, що використовуються в закладі освіти, обладнання, устаткування, приладів і технічних засобів навчання;</w:t>
      </w:r>
    </w:p>
    <w:p w:rsidR="001E172E" w:rsidRPr="007215C7" w:rsidRDefault="001E172E" w:rsidP="001E172E">
      <w:pPr>
        <w:pStyle w:val="a3"/>
        <w:numPr>
          <w:ilvl w:val="0"/>
          <w:numId w:val="5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удосконалення системи безперервної освіти з питань безпеки життєдіяльності, систему перепідготовки і підвищення кваліфікації кадрів.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lastRenderedPageBreak/>
        <w:t>1.7. Перевірку знань з охорони праці та безпеки життєдіяльності працівників служби ОП та БЖД проводять в установленому порядку до початку виконання ними своїх функціональних обов’язків і періодично — один раз на три роки.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1.8. Працівники служби ОП та БЖД у своїй діяльності керуються законодавством про працю, охорону праці, нормативно-правовими актами з охорони праці та безпеки життєдіяльності, цим Положенням.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 xml:space="preserve">1.9. Працівники служби ОП та БЖД мають право видавати директору </w:t>
      </w:r>
      <w:r w:rsidR="00015F5A" w:rsidRPr="007215C7">
        <w:rPr>
          <w:rFonts w:ascii="Times New Roman" w:hAnsi="Times New Roman" w:cs="Times New Roman"/>
          <w:sz w:val="28"/>
          <w:szCs w:val="28"/>
        </w:rPr>
        <w:t>ліцею</w:t>
      </w:r>
      <w:r w:rsidRPr="007215C7">
        <w:rPr>
          <w:rFonts w:ascii="Times New Roman" w:hAnsi="Times New Roman" w:cs="Times New Roman"/>
          <w:sz w:val="28"/>
          <w:szCs w:val="28"/>
        </w:rPr>
        <w:t xml:space="preserve"> обов’язкові для виконання приписи щодо усунення наявних недоліків. Припис фахівця служби, зокрема щодо заборони експлуатації окремого обладнання, зупинення робіт чи призупинення освітнього процесу на окремому робочому місці, може скасувати в письмовій формі лише директор </w:t>
      </w:r>
      <w:r w:rsidR="00015F5A" w:rsidRPr="007215C7">
        <w:rPr>
          <w:rFonts w:ascii="Times New Roman" w:hAnsi="Times New Roman" w:cs="Times New Roman"/>
          <w:sz w:val="28"/>
          <w:szCs w:val="28"/>
        </w:rPr>
        <w:t>ліцею</w:t>
      </w:r>
      <w:r w:rsidRPr="007215C7">
        <w:rPr>
          <w:rFonts w:ascii="Times New Roman" w:hAnsi="Times New Roman" w:cs="Times New Roman"/>
          <w:sz w:val="28"/>
          <w:szCs w:val="28"/>
        </w:rPr>
        <w:t>, якому підпорядкована служба ОП та БЖД.</w:t>
      </w:r>
    </w:p>
    <w:p w:rsidR="001E172E" w:rsidRPr="007215C7" w:rsidRDefault="001E172E" w:rsidP="001E1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F2A" w:rsidRPr="007215C7" w:rsidRDefault="00C05F2A" w:rsidP="001E172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E172E" w:rsidRPr="007215C7" w:rsidRDefault="001E172E" w:rsidP="00C05F2A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215C7">
        <w:rPr>
          <w:rFonts w:asciiTheme="majorBidi" w:hAnsiTheme="majorBidi" w:cstheme="majorBidi"/>
          <w:b/>
          <w:bCs/>
          <w:sz w:val="28"/>
          <w:szCs w:val="28"/>
        </w:rPr>
        <w:t>2. Функції служби ОП та БЖД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2.1. Служба ОП та БЖД виконує такі функції: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розробляє ефективну цілісну систему управління охороною праці, безпекою життєдіяльності в закладі освіти;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проводить оперативно-методичне керівництво роботою з охорони праці, безпеки життєдіяльності — консультує учасників освітнього процесу з питань охорони праці, безпеки життєдіяльності;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готує проєкти наказів з питань охорони праці;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розглядає факти наявності виробничих ситуацій, небезпечних для життя чи здоров’я учасників освітнього процесу, навколишнього природного середовища;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складає комплексні заходи щодо досягнення встановлених нормативів безпеки, гігієни праці та навчання, а також розробляє розділ «Охорона праці, безпека життєдіяльності» у колективному договорі;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 xml:space="preserve">проводить для працівників </w:t>
      </w:r>
      <w:r w:rsidR="00015F5A" w:rsidRPr="007215C7">
        <w:rPr>
          <w:rFonts w:ascii="Times New Roman" w:hAnsi="Times New Roman"/>
          <w:sz w:val="28"/>
          <w:szCs w:val="28"/>
        </w:rPr>
        <w:t>ліцею</w:t>
      </w:r>
      <w:r w:rsidRPr="007215C7">
        <w:rPr>
          <w:rFonts w:ascii="Times New Roman" w:hAnsi="Times New Roman"/>
          <w:sz w:val="28"/>
          <w:szCs w:val="28"/>
        </w:rPr>
        <w:t xml:space="preserve"> вступний інструктаж з питань охорони праці, безпеки життєдіяльності;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співпрацює із закладами охорони здоров’я, територіальними органами ДСНС, науковими, громадськими та іншими організаціями при розв’язанні питань охорони праці, організовує впровадження їхніх рекомендацій;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сприяє впровадженню в досягнень науки й техніки, сучасних засобів колективного та індивідуального захисту працівників й учнів, захисту населення і навколишнього середовища;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 xml:space="preserve">надає методичну допомогу в розробленні інструкцій, заходів з охорони праці, проведенні навчання, інструктажів з безпеки, веденні </w:t>
      </w:r>
      <w:r w:rsidRPr="007215C7">
        <w:rPr>
          <w:rFonts w:ascii="Times New Roman" w:hAnsi="Times New Roman"/>
          <w:sz w:val="28"/>
          <w:szCs w:val="28"/>
        </w:rPr>
        <w:lastRenderedPageBreak/>
        <w:t>документації з охорони праці та дотриманні санітарно-гігієнічних умов праці і навчання;</w:t>
      </w:r>
    </w:p>
    <w:p w:rsidR="001E172E" w:rsidRPr="007215C7" w:rsidRDefault="001E172E" w:rsidP="001E172E">
      <w:pPr>
        <w:pStyle w:val="a3"/>
        <w:numPr>
          <w:ilvl w:val="0"/>
          <w:numId w:val="4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готує матеріали про підсумки готовності закладу до роботи в новому навчальному році, проведення оглядів-конкурсів, місячників з питань охорони праці та причини виникнення нещасних випадків як з працівниками, так і з учнями, створення безпечних і нешкідливих умов праці для розгляду на засіданнях педради, нарадах, зборах тощо.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2.2. Служба ОП та БЖД контролює: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дотримання працівниками вимог Закону України «Про охорону праці», нормативно-правових актів, наказів, рішень, інструктивних матеріалів з охорони праці, постанов і пропозицій профспілкового комітету;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 xml:space="preserve">наявність у </w:t>
      </w:r>
      <w:r w:rsidR="00825E32" w:rsidRPr="007215C7">
        <w:rPr>
          <w:rFonts w:ascii="Times New Roman" w:hAnsi="Times New Roman"/>
          <w:sz w:val="28"/>
          <w:szCs w:val="28"/>
        </w:rPr>
        <w:t>ліцеї</w:t>
      </w:r>
      <w:r w:rsidRPr="007215C7">
        <w:rPr>
          <w:rFonts w:ascii="Times New Roman" w:hAnsi="Times New Roman"/>
          <w:sz w:val="28"/>
          <w:szCs w:val="28"/>
        </w:rPr>
        <w:t xml:space="preserve"> необхідних інструкцій з охорони праці та своєчасний їх перегляд і затвердження; наявність журналів обліку інструкцій з охорони праці та журналів реєстрації їх видачі;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своєчасне проведення з працівниками (учнями) навчання та інструктажів з охорони праці та якісне ведення журналів їх реєстрації;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відповідність інженерно-технічних комунікацій, устаткування, обладнання чинним стандартам, правилам, нормам з охорони праці;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безпечну експлуатацію та утримання будівель, споруд, навчальних приміщень, обладнання, механізмів, електроустановок, електрощитових, електросилових, електроосвітлювальних, опалювальних, газових і каналізаційних мереж, систем вентиляції відповідно до правил і норм з охорони праці; проведення в них поточних і планово-запобіжних ремонтів;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стан пожежної безпеки в закладі освіти;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стан об’єктів цивільного захисту, забезпечення їх необхідним обладнанням;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забезпечення відповідної категорії працівників мийними засобами, санітарно-побутовими приміщеннями; ведення журналу обліку видачі цих засобів;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вчасне проходження працівниками обов’язкових медичних оглядів,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організацію профілактичної роботи щодо запобігання травматизму та зниження захворюваності серед працівників;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своєчасне проведення (один раз на три роки) навчання та перевірки знань відповідних категорій працівників з питань охорони праці, безпеки життєдіяльності; щорічне проведення навчання та перевірки знань з питань охорони праці працівників, які виконують роботи підвищеної небезпеки;</w:t>
      </w:r>
    </w:p>
    <w:p w:rsidR="001E172E" w:rsidRPr="007215C7" w:rsidRDefault="001E172E" w:rsidP="001E172E">
      <w:pPr>
        <w:pStyle w:val="a3"/>
        <w:numPr>
          <w:ilvl w:val="0"/>
          <w:numId w:val="3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виконання приписів Держпраці, ДСНС, служби охорони праці відділу освіти, пропозицій і постанов профспілкового комітету, комісій та громадського інспектора з охорони праці (за наявності);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2.3. Служба ОП та БЖД організує: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lastRenderedPageBreak/>
        <w:t>забезпечення учасників освітнього процесу правилами, стандартами, нормами, положеннями, інструкціями та іншими нормативними актами з питань охорони праці, безпеки життєдіяльності;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паспортизацію навчальних кабінетів, робочих місць щодо відповідності їх вимогам охорони праці;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облік та аналіз нещасних випадків, професійних захворювань і аварій, а також шкоди від цих подій;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 xml:space="preserve">підготовку статистичних звітів </w:t>
      </w:r>
      <w:r w:rsidR="00F91F12" w:rsidRPr="007215C7">
        <w:rPr>
          <w:rFonts w:ascii="Times New Roman" w:hAnsi="Times New Roman"/>
          <w:sz w:val="28"/>
          <w:szCs w:val="28"/>
        </w:rPr>
        <w:t>ліцею</w:t>
      </w:r>
      <w:r w:rsidRPr="007215C7">
        <w:rPr>
          <w:rFonts w:ascii="Times New Roman" w:hAnsi="Times New Roman"/>
          <w:sz w:val="28"/>
          <w:szCs w:val="28"/>
        </w:rPr>
        <w:t xml:space="preserve"> з питань безпеки життєдіяльності;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розроблення перспективних і поточних планів роботи закладу освіти щодо створення безпечних та нешкідливих умов праці та навчання;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роботу методичного кабінету охорони праці, безпеки життєдіяльності, пропаганду безпечних і нешкідливих умов праці та навчання — проводить консультації, огляди, конкурси, бесіди, лекції, розповсюджує засоби наочної агітації, оформлює інформаційні стенди тощо;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 xml:space="preserve">допомогу комісії з питань охорони праці </w:t>
      </w:r>
      <w:r w:rsidR="00F91F12" w:rsidRPr="007215C7">
        <w:rPr>
          <w:rFonts w:ascii="Times New Roman" w:hAnsi="Times New Roman"/>
          <w:sz w:val="28"/>
          <w:szCs w:val="28"/>
        </w:rPr>
        <w:t>ліцею</w:t>
      </w:r>
      <w:r w:rsidRPr="007215C7">
        <w:rPr>
          <w:rFonts w:ascii="Times New Roman" w:hAnsi="Times New Roman"/>
          <w:sz w:val="28"/>
          <w:szCs w:val="28"/>
        </w:rPr>
        <w:t xml:space="preserve"> в опрацюванні необхідних матеріалів і реалізації її рекомендацій;</w:t>
      </w:r>
    </w:p>
    <w:p w:rsidR="001E172E" w:rsidRPr="007215C7" w:rsidRDefault="001E172E" w:rsidP="001E172E">
      <w:pPr>
        <w:pStyle w:val="a3"/>
        <w:numPr>
          <w:ilvl w:val="0"/>
          <w:numId w:val="2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підвищення кваліфікації, навчання та перевірку знань посадових осіб з питань охорони праці, безпеки життєдіяльності.</w:t>
      </w:r>
    </w:p>
    <w:p w:rsidR="00F91F12" w:rsidRPr="007215C7" w:rsidRDefault="00F91F12" w:rsidP="00F91F12">
      <w:pPr>
        <w:pStyle w:val="a3"/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2.4. Служба ОП та БЖД бере участь у:</w:t>
      </w:r>
    </w:p>
    <w:p w:rsidR="001E172E" w:rsidRPr="007215C7" w:rsidRDefault="001E172E" w:rsidP="001E172E">
      <w:pPr>
        <w:pStyle w:val="a3"/>
        <w:numPr>
          <w:ilvl w:val="0"/>
          <w:numId w:val="1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розслідуванні нещасних випадків з учасниками освітнього процесу;</w:t>
      </w:r>
    </w:p>
    <w:p w:rsidR="001E172E" w:rsidRPr="007215C7" w:rsidRDefault="001E172E" w:rsidP="001E172E">
      <w:pPr>
        <w:pStyle w:val="a3"/>
        <w:numPr>
          <w:ilvl w:val="0"/>
          <w:numId w:val="1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 xml:space="preserve">роботі комісії з питань охорони праці </w:t>
      </w:r>
      <w:r w:rsidR="00F91F12" w:rsidRPr="007215C7">
        <w:rPr>
          <w:rFonts w:ascii="Times New Roman" w:hAnsi="Times New Roman"/>
          <w:sz w:val="28"/>
          <w:szCs w:val="28"/>
        </w:rPr>
        <w:t>ліцею</w:t>
      </w:r>
      <w:r w:rsidRPr="007215C7">
        <w:rPr>
          <w:rFonts w:ascii="Times New Roman" w:hAnsi="Times New Roman"/>
          <w:sz w:val="28"/>
          <w:szCs w:val="28"/>
        </w:rPr>
        <w:t>;</w:t>
      </w:r>
    </w:p>
    <w:p w:rsidR="001E172E" w:rsidRPr="007215C7" w:rsidRDefault="001E172E" w:rsidP="001E172E">
      <w:pPr>
        <w:pStyle w:val="a3"/>
        <w:numPr>
          <w:ilvl w:val="0"/>
          <w:numId w:val="1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роботі постійно діючої комісії з уведення в дію нових, реконструйованих навчальних приміщень та обладнання;</w:t>
      </w:r>
    </w:p>
    <w:p w:rsidR="001E172E" w:rsidRPr="007215C7" w:rsidRDefault="001E172E" w:rsidP="001E172E">
      <w:pPr>
        <w:pStyle w:val="a3"/>
        <w:numPr>
          <w:ilvl w:val="0"/>
          <w:numId w:val="1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розробленні положень, інструкцій, інших нормативних актів з питань охорони праці, безпеки життєдіяльності, що діють у межах закладу освіти;</w:t>
      </w:r>
    </w:p>
    <w:p w:rsidR="001E172E" w:rsidRPr="007215C7" w:rsidRDefault="001E172E" w:rsidP="001E172E">
      <w:pPr>
        <w:pStyle w:val="a3"/>
        <w:numPr>
          <w:ilvl w:val="0"/>
          <w:numId w:val="1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роботі комісії з проведення атестації робочих місць за умовами праці та надання відповідним категоріям працівників пільг і компенсацій, пов’язаних з несприятливими умовами праці;</w:t>
      </w:r>
    </w:p>
    <w:p w:rsidR="001E172E" w:rsidRPr="007215C7" w:rsidRDefault="001E172E" w:rsidP="001E172E">
      <w:pPr>
        <w:pStyle w:val="a3"/>
        <w:numPr>
          <w:ilvl w:val="0"/>
          <w:numId w:val="1"/>
        </w:numPr>
        <w:spacing w:after="0"/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проведенні адміністративно-громадського контролю з охорони праці, безпеки життєдіяльності.</w:t>
      </w:r>
    </w:p>
    <w:p w:rsidR="001E172E" w:rsidRPr="007215C7" w:rsidRDefault="001E172E" w:rsidP="001E1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72E" w:rsidRPr="007215C7" w:rsidRDefault="001E172E" w:rsidP="00C05F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15C7">
        <w:rPr>
          <w:rFonts w:ascii="Times New Roman" w:hAnsi="Times New Roman" w:cs="Times New Roman"/>
          <w:b/>
          <w:bCs/>
          <w:sz w:val="28"/>
          <w:szCs w:val="28"/>
        </w:rPr>
        <w:t>3. Права працівників служби ОП та БЖД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Працівники служби ОП та БЖД</w:t>
      </w:r>
      <w:r w:rsidR="00732F04" w:rsidRPr="007215C7">
        <w:rPr>
          <w:rFonts w:ascii="Times New Roman" w:hAnsi="Times New Roman" w:cs="Times New Roman"/>
          <w:sz w:val="28"/>
          <w:szCs w:val="28"/>
        </w:rPr>
        <w:t xml:space="preserve"> </w:t>
      </w:r>
      <w:r w:rsidRPr="007215C7">
        <w:rPr>
          <w:rFonts w:ascii="Times New Roman" w:hAnsi="Times New Roman" w:cs="Times New Roman"/>
          <w:sz w:val="28"/>
          <w:szCs w:val="28"/>
        </w:rPr>
        <w:t>мають право: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 xml:space="preserve">3.1. Представляти </w:t>
      </w:r>
      <w:r w:rsidR="00F91F12" w:rsidRPr="007215C7">
        <w:rPr>
          <w:rFonts w:ascii="Times New Roman" w:hAnsi="Times New Roman" w:cs="Times New Roman"/>
          <w:sz w:val="28"/>
          <w:szCs w:val="28"/>
        </w:rPr>
        <w:t>ліцей</w:t>
      </w:r>
      <w:r w:rsidRPr="007215C7">
        <w:rPr>
          <w:rFonts w:ascii="Times New Roman" w:hAnsi="Times New Roman" w:cs="Times New Roman"/>
          <w:sz w:val="28"/>
          <w:szCs w:val="28"/>
        </w:rPr>
        <w:t xml:space="preserve"> за погодженням з </w:t>
      </w:r>
      <w:r w:rsidR="008E70DF" w:rsidRPr="007215C7">
        <w:rPr>
          <w:rFonts w:ascii="Times New Roman" w:hAnsi="Times New Roman" w:cs="Times New Roman"/>
          <w:sz w:val="28"/>
          <w:szCs w:val="28"/>
        </w:rPr>
        <w:t>директором лцею</w:t>
      </w:r>
      <w:r w:rsidRPr="007215C7">
        <w:rPr>
          <w:rFonts w:ascii="Times New Roman" w:hAnsi="Times New Roman" w:cs="Times New Roman"/>
          <w:sz w:val="28"/>
          <w:szCs w:val="28"/>
        </w:rPr>
        <w:t xml:space="preserve"> в державних і громадських установах під час розгляду питань охорони праці.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7215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215C7">
        <w:rPr>
          <w:rFonts w:ascii="Times New Roman" w:hAnsi="Times New Roman" w:cs="Times New Roman"/>
          <w:sz w:val="28"/>
          <w:szCs w:val="28"/>
        </w:rPr>
        <w:t>Безперешкодно в будь-який час зупиняти роботу устаткування (обладнання) у разі порушень, які створюють загрозу життю або здоров’ю працівників та учнів, одержувати від працівників необхідні відомості, документи і пояснення (письмово чи усно) з питань охорони праці та безпеки життєдіяльності.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 xml:space="preserve">3.3. Перевіряти стан безпеки, гігієни праці та виробничого середовища в </w:t>
      </w:r>
      <w:r w:rsidR="00732F04" w:rsidRPr="007215C7">
        <w:rPr>
          <w:rFonts w:ascii="Times New Roman" w:hAnsi="Times New Roman" w:cs="Times New Roman"/>
          <w:sz w:val="28"/>
          <w:szCs w:val="28"/>
        </w:rPr>
        <w:t>ліцеї.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3.4. Вимагати відсторонення від роботи працівників, які не пройшли медичного огляду, навчання, інструктажу та перевірки знань з охорони праць, не мають допуску до виконання відповідних робіт або порушують нормативні акти про охорону праці.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 xml:space="preserve">3.5 Надавати директору </w:t>
      </w:r>
      <w:r w:rsidR="00732F04" w:rsidRPr="007215C7">
        <w:rPr>
          <w:rFonts w:ascii="Times New Roman" w:hAnsi="Times New Roman" w:cs="Times New Roman"/>
          <w:sz w:val="28"/>
          <w:szCs w:val="28"/>
        </w:rPr>
        <w:t>ліцею</w:t>
      </w:r>
      <w:r w:rsidRPr="007215C7">
        <w:rPr>
          <w:rFonts w:ascii="Times New Roman" w:hAnsi="Times New Roman" w:cs="Times New Roman"/>
          <w:sz w:val="28"/>
          <w:szCs w:val="28"/>
        </w:rPr>
        <w:t xml:space="preserve"> подання про притягнення до відповідальності працівників, які порушують вимоги щодо охорони праці, безпеки життєдіяльності, порушувати клопотання про заохочення працівників, які беруть активну участь у підвищенні безпеки та поліпшенні умов праці та навчання.</w:t>
      </w:r>
    </w:p>
    <w:p w:rsidR="001E172E" w:rsidRPr="007215C7" w:rsidRDefault="001E172E" w:rsidP="001E1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172E" w:rsidRPr="007215C7" w:rsidRDefault="001E172E" w:rsidP="00C05F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215C7">
        <w:rPr>
          <w:rFonts w:ascii="Times New Roman" w:hAnsi="Times New Roman" w:cs="Times New Roman"/>
          <w:b/>
          <w:bCs/>
          <w:sz w:val="28"/>
          <w:szCs w:val="28"/>
        </w:rPr>
        <w:t xml:space="preserve">4. Відповідальність працівників служби  ОП та БЖД 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5C7">
        <w:rPr>
          <w:rFonts w:ascii="Times New Roman" w:hAnsi="Times New Roman" w:cs="Times New Roman"/>
          <w:sz w:val="28"/>
          <w:szCs w:val="28"/>
        </w:rPr>
        <w:t>Працівники служби ОП та БЖД закладу несуть персональну відповідальність згідно з законодавством за: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4.1. Невідповідність ухвалених ними рішень вимогам чинного законодавства з охорони праці, безпеки життєдіяльності.</w:t>
      </w:r>
    </w:p>
    <w:p w:rsidR="001E172E" w:rsidRPr="007215C7" w:rsidRDefault="001E172E" w:rsidP="001E17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215C7">
        <w:rPr>
          <w:rFonts w:ascii="Times New Roman" w:hAnsi="Times New Roman"/>
          <w:sz w:val="28"/>
          <w:szCs w:val="28"/>
        </w:rPr>
        <w:t>4.2. Невиконання своїх функціональних обов’язків, передбачених Положенням.</w:t>
      </w:r>
    </w:p>
    <w:p w:rsidR="001E172E" w:rsidRPr="007215C7" w:rsidRDefault="001E172E" w:rsidP="001E17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2E" w:rsidRPr="007215C7" w:rsidRDefault="001E172E" w:rsidP="001E17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7C7" w:rsidRPr="007215C7" w:rsidRDefault="00BF2419" w:rsidP="001E172E">
      <w:pPr>
        <w:rPr>
          <w:sz w:val="28"/>
          <w:szCs w:val="28"/>
        </w:rPr>
      </w:pPr>
    </w:p>
    <w:sectPr w:rsidR="00A777C7" w:rsidRPr="00721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4DC"/>
    <w:multiLevelType w:val="hybridMultilevel"/>
    <w:tmpl w:val="413AC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700"/>
    <w:multiLevelType w:val="hybridMultilevel"/>
    <w:tmpl w:val="C1266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1E8F"/>
    <w:multiLevelType w:val="hybridMultilevel"/>
    <w:tmpl w:val="F794AC2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B532F9"/>
    <w:multiLevelType w:val="hybridMultilevel"/>
    <w:tmpl w:val="6E80B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0CC1"/>
    <w:multiLevelType w:val="hybridMultilevel"/>
    <w:tmpl w:val="0C22D2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C145B"/>
    <w:multiLevelType w:val="hybridMultilevel"/>
    <w:tmpl w:val="19E0F4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5E"/>
    <w:rsid w:val="00015F5A"/>
    <w:rsid w:val="00070881"/>
    <w:rsid w:val="001E172E"/>
    <w:rsid w:val="004A50FD"/>
    <w:rsid w:val="005F585C"/>
    <w:rsid w:val="0064046D"/>
    <w:rsid w:val="007215C7"/>
    <w:rsid w:val="00732F04"/>
    <w:rsid w:val="00825E32"/>
    <w:rsid w:val="008E70DF"/>
    <w:rsid w:val="00BF2419"/>
    <w:rsid w:val="00C05F2A"/>
    <w:rsid w:val="00D8065E"/>
    <w:rsid w:val="00F15F5C"/>
    <w:rsid w:val="00F54CB2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FA5"/>
  <w15:chartTrackingRefBased/>
  <w15:docId w15:val="{276DA968-7320-4EBB-8798-9A6851D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72E"/>
    <w:pPr>
      <w:spacing w:after="200" w:line="27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2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C05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uiPriority w:val="22"/>
    <w:qFormat/>
    <w:rsid w:val="00C05F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15C7"/>
    <w:rPr>
      <w:rFonts w:ascii="Segoe UI" w:hAnsi="Segoe UI" w:cs="Segoe UI"/>
      <w:noProof/>
      <w:sz w:val="18"/>
      <w:szCs w:val="18"/>
    </w:rPr>
  </w:style>
  <w:style w:type="paragraph" w:styleId="a8">
    <w:name w:val="No Spacing"/>
    <w:uiPriority w:val="1"/>
    <w:qFormat/>
    <w:rsid w:val="00F15F5C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7266</Words>
  <Characters>4142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2025-11-17T12:47:00Z</cp:lastPrinted>
  <dcterms:created xsi:type="dcterms:W3CDTF">2025-11-21T13:05:00Z</dcterms:created>
  <dcterms:modified xsi:type="dcterms:W3CDTF">2025-11-21T13:23:00Z</dcterms:modified>
</cp:coreProperties>
</file>