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36" w:rsidRPr="00B27636" w:rsidRDefault="00B27636" w:rsidP="00B276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7636">
        <w:rPr>
          <w:rFonts w:ascii="Times New Roman" w:hAnsi="Times New Roman" w:cs="Times New Roman"/>
          <w:b/>
          <w:sz w:val="28"/>
          <w:szCs w:val="28"/>
        </w:rPr>
        <w:t>Поради для батьків</w:t>
      </w:r>
    </w:p>
    <w:p w:rsidR="00B27636" w:rsidRPr="00B27636" w:rsidRDefault="00B27636" w:rsidP="00B276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3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27636">
        <w:rPr>
          <w:rFonts w:ascii="Times New Roman" w:hAnsi="Times New Roman" w:cs="Times New Roman"/>
          <w:b/>
          <w:sz w:val="28"/>
          <w:szCs w:val="28"/>
        </w:rPr>
        <w:t>Кібербулінг</w:t>
      </w:r>
      <w:bookmarkEnd w:id="0"/>
      <w:proofErr w:type="spellEnd"/>
      <w:r w:rsidRPr="00B27636">
        <w:rPr>
          <w:rFonts w:ascii="Times New Roman" w:hAnsi="Times New Roman" w:cs="Times New Roman"/>
          <w:b/>
          <w:sz w:val="28"/>
          <w:szCs w:val="28"/>
        </w:rPr>
        <w:t>"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– це сучасна форма агресії, яка має на меті дошкулити, нашкодити чи принизити людину дистанційно, без фізичного насильства (на відміну від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). «Зброєю»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стають соціальні мережі, форуми, чати, мобільні телефони тощо. Особливо актуальною є проблема під час карантину.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Різновиди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: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i/>
          <w:sz w:val="28"/>
          <w:szCs w:val="28"/>
        </w:rPr>
        <w:t>Використання особистої інформації</w:t>
      </w:r>
      <w:r w:rsidRPr="00B27636">
        <w:rPr>
          <w:rFonts w:ascii="Times New Roman" w:hAnsi="Times New Roman" w:cs="Times New Roman"/>
          <w:sz w:val="28"/>
          <w:szCs w:val="28"/>
        </w:rPr>
        <w:t xml:space="preserve"> – викрадення паролів від приватних сторінок, електронної пошти для подальших погроз чи розповсюдження спаму.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i/>
          <w:sz w:val="28"/>
          <w:szCs w:val="28"/>
        </w:rPr>
        <w:t>Анонімні погрози</w:t>
      </w:r>
      <w:r w:rsidRPr="00B27636">
        <w:rPr>
          <w:rFonts w:ascii="Times New Roman" w:hAnsi="Times New Roman" w:cs="Times New Roman"/>
          <w:sz w:val="28"/>
          <w:szCs w:val="28"/>
        </w:rPr>
        <w:t xml:space="preserve"> – анонім надсилає листи погрозливого змісту, особлива ознака – наявність ненормативної лексики та груба мова.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i/>
          <w:sz w:val="28"/>
          <w:szCs w:val="28"/>
        </w:rPr>
        <w:t>Телефонні дзвінки з мовчанням</w:t>
      </w:r>
      <w:r w:rsidRPr="00B27636">
        <w:rPr>
          <w:rFonts w:ascii="Times New Roman" w:hAnsi="Times New Roman" w:cs="Times New Roman"/>
          <w:sz w:val="28"/>
          <w:szCs w:val="28"/>
        </w:rPr>
        <w:t>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i/>
          <w:sz w:val="28"/>
          <w:szCs w:val="28"/>
        </w:rPr>
        <w:t>Переслідування</w:t>
      </w:r>
      <w:r w:rsidRPr="00B27636">
        <w:rPr>
          <w:rFonts w:ascii="Times New Roman" w:hAnsi="Times New Roman" w:cs="Times New Roman"/>
          <w:sz w:val="28"/>
          <w:szCs w:val="28"/>
        </w:rPr>
        <w:t xml:space="preserve"> – залякування досягається шляхом розсилки повідомлень на електронну пошту чи телефон.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Тролінг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– розміщення провокаційних повідомлень в мережі для привернення уваги та збудження активності, що може спричинити конфлікт (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флеймінг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).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Хепі-слепінг</w:t>
      </w:r>
      <w:proofErr w:type="spellEnd"/>
      <w:r w:rsidRPr="00B2763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happy</w:t>
      </w:r>
      <w:proofErr w:type="spellEnd"/>
      <w:r w:rsidRPr="00B276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slapping</w:t>
      </w:r>
      <w:proofErr w:type="spellEnd"/>
      <w:r w:rsidRPr="00B27636">
        <w:rPr>
          <w:rFonts w:ascii="Times New Roman" w:hAnsi="Times New Roman" w:cs="Times New Roman"/>
          <w:i/>
          <w:sz w:val="28"/>
          <w:szCs w:val="28"/>
        </w:rPr>
        <w:t>)</w:t>
      </w:r>
      <w:r w:rsidRPr="00B27636">
        <w:rPr>
          <w:rFonts w:ascii="Times New Roman" w:hAnsi="Times New Roman" w:cs="Times New Roman"/>
          <w:sz w:val="28"/>
          <w:szCs w:val="28"/>
        </w:rPr>
        <w:t xml:space="preserve"> – насильство заради розваги. Яскрава особливість – звичка знімати насильство на камеру для подальшого розповсюдження в мережі.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i/>
          <w:sz w:val="28"/>
          <w:szCs w:val="28"/>
        </w:rPr>
        <w:t>Сексуальні посягання</w:t>
      </w:r>
      <w:r w:rsidRPr="00B27636">
        <w:rPr>
          <w:rFonts w:ascii="Times New Roman" w:hAnsi="Times New Roman" w:cs="Times New Roman"/>
          <w:sz w:val="28"/>
          <w:szCs w:val="28"/>
        </w:rPr>
        <w:t xml:space="preserve"> – педофіл, замаскувавшись під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фейковим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ім'ям чи прикинувшись другом батьків, може запросити дитину на зустріч чи вивідати в неї час та місце, коли вона буде сама.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Секстинг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— це обмін власними фото/ відео/текстовими матеріалами інтимного характеру, із застосуванням сучасних засобів зв’язку.</w:t>
      </w:r>
    </w:p>
    <w:p w:rsidR="005B16E2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7636">
        <w:rPr>
          <w:rFonts w:ascii="Times New Roman" w:hAnsi="Times New Roman" w:cs="Times New Roman"/>
          <w:i/>
          <w:sz w:val="28"/>
          <w:szCs w:val="28"/>
        </w:rPr>
        <w:t>Онлайн-грумінг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— це побудова в мережі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дорослим/групою дорослих осіб довірливих стосунків з дитиною (підлітком) з метою отримання її інтимних фото/відео та подальшим її шантажуванням про розповсюдження цих фото. Це робиться з метою отримання грошей, більш інтимних зображень чи навіть примушування до особистих зустрічей.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Pr="00B27636">
        <w:rPr>
          <w:rFonts w:ascii="Times New Roman" w:hAnsi="Times New Roman" w:cs="Times New Roman"/>
          <w:sz w:val="28"/>
          <w:szCs w:val="28"/>
        </w:rPr>
        <w:t xml:space="preserve">к виявити ознаки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: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відправка погрозливих та образливого змісту текстових повідомлень;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розповсюдження (спам) відео та фото порнографічного характеру;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троллінг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(надсилання погрозливих, грубих повідомлень у соціальних мережах, чатах чи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онлайн-іграх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);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демонстративне видалення дітей зі спільнот у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онлайн-ігор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створення груп ненависті до конкретної дитини;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пропозиція проголосувати за чи проти когось в образливому опитуванні;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провокування підлітків до різних форм завдання шкоди здоров'ю; 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створення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підробних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 сторінок у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, викрадення даних для формування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онлайн-клону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надсилання фотографій із відвертим зображенням (як правило, дорослі надсилають дітям);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пропозиції до дітей надсилати їх особисті фотографії відвертого характеру та заклик до сексуальних розмов чи переписок за допомогою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 Пам'ятка для захисту від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: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- Здійснюйте батьківський контроль. Робіть це обережно з огляду на вікові особливості дітей (для молодших – обмежте доступ до сумнівних сайтів, для старших – час від часу переглядайте історію браузеру).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- Застерігайте від передачі інформації у мережі. 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- Поясніть, що є речі, про які не говорять зі сторонніми: прізвище, номер телефону, адреса, місце та час роботи батьків, відвідування школи та гуртків – мають бути збережені у секреті.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- Навчіть критично ставитися до інформації в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- Якщо є сумніви в достовірності – хай запитує у старших.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- Розкажіть про правила поведінки в мережі.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- Станьте прикладом. Оволодійте навичками безпечного користування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lastRenderedPageBreak/>
        <w:t xml:space="preserve"> - Якщо дитина потерпає від знущань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кібербулера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, їй буде дуже складно зізнатися у цьому батькам чи ще комусь.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 На це є декілька причин: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страх, що дорослі не зрозуміють сенсу проблеми;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страх бути висміяним через  незначну проблему;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 xml:space="preserve">• страх бути покараним чи що постраждає хтось рідний за «донос» на </w:t>
      </w:r>
      <w:proofErr w:type="spellStart"/>
      <w:r w:rsidRPr="00B27636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B27636">
        <w:rPr>
          <w:rFonts w:ascii="Times New Roman" w:hAnsi="Times New Roman" w:cs="Times New Roman"/>
          <w:sz w:val="28"/>
          <w:szCs w:val="28"/>
        </w:rPr>
        <w:t>, особливо, якщо цькування зайшли далеко і дитина під контролем агресора;</w:t>
      </w:r>
    </w:p>
    <w:p w:rsidR="00B27636" w:rsidRPr="00B27636" w:rsidRDefault="00B27636" w:rsidP="00B276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7636">
        <w:rPr>
          <w:rFonts w:ascii="Times New Roman" w:hAnsi="Times New Roman" w:cs="Times New Roman"/>
          <w:sz w:val="28"/>
          <w:szCs w:val="28"/>
        </w:rPr>
        <w:t>• страх з'ясувати, що «сам винен» і знущання цілком справедливі.</w:t>
      </w:r>
    </w:p>
    <w:sectPr w:rsidR="00B27636" w:rsidRPr="00B27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6"/>
    <w:rsid w:val="005B16E2"/>
    <w:rsid w:val="00B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2363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2024-03-01T14:06:00Z</dcterms:created>
  <dcterms:modified xsi:type="dcterms:W3CDTF">2024-03-01T14:11:00Z</dcterms:modified>
</cp:coreProperties>
</file>