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55" w:rsidRPr="00FC2D55" w:rsidRDefault="00FC2D55" w:rsidP="00FC2D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2D55">
        <w:rPr>
          <w:rFonts w:ascii="Times New Roman" w:hAnsi="Times New Roman" w:cs="Times New Roman"/>
          <w:sz w:val="28"/>
          <w:szCs w:val="28"/>
          <w:lang w:val="ru-RU"/>
        </w:rPr>
        <w:t>ПОРЯДОК ПОДАННЯ ТА РОЗГЛЯДУ ЗАЯВ ПРО ВИПАДКИ БУЛІНГУ В ЗАКЛАДІ ОСВІТИ</w:t>
      </w:r>
    </w:p>
    <w:p w:rsidR="00FC2D55" w:rsidRPr="00FC2D55" w:rsidRDefault="00FC2D55" w:rsidP="00FC2D55">
      <w:pPr>
        <w:rPr>
          <w:rFonts w:ascii="Times New Roman" w:hAnsi="Times New Roman" w:cs="Times New Roman"/>
          <w:sz w:val="28"/>
          <w:szCs w:val="28"/>
        </w:rPr>
      </w:pPr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Закон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>України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"Про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внесення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>змін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деяких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законодавчих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актів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>України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>щодо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протидії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булінгу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>цькуванню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>)"</w:t>
      </w:r>
      <w:hyperlink r:id="rId5" w:history="1">
        <w:r w:rsidRPr="00FC2D55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https://zakon.rada.gov.ua/laws/show/2657-19</w:t>
        </w:r>
      </w:hyperlink>
    </w:p>
    <w:p w:rsidR="00FC2D55" w:rsidRPr="00FC2D55" w:rsidRDefault="00FC2D55" w:rsidP="00FC2D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</w:rPr>
        <w:t>Процедура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C2D55">
        <w:rPr>
          <w:rFonts w:ascii="Times New Roman" w:hAnsi="Times New Roman" w:cs="Times New Roman"/>
          <w:b/>
          <w:bCs/>
          <w:sz w:val="28"/>
          <w:szCs w:val="28"/>
        </w:rPr>
        <w:t>подання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</w:rPr>
        <w:t>  (</w:t>
      </w:r>
      <w:proofErr w:type="gramEnd"/>
      <w:r w:rsidRPr="00FC2D55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</w:rPr>
        <w:t>дотриманням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</w:rPr>
        <w:t>конфіденційності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</w:rPr>
        <w:t>заяви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</w:rPr>
        <w:t>про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</w:rPr>
        <w:t>випадки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</w:rPr>
        <w:t>булінгу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</w:rPr>
        <w:t>цькування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C2D55" w:rsidRPr="00FC2D55" w:rsidRDefault="00FC2D55" w:rsidP="00FC2D55">
      <w:pPr>
        <w:rPr>
          <w:rFonts w:ascii="Times New Roman" w:hAnsi="Times New Roman" w:cs="Times New Roman"/>
          <w:sz w:val="28"/>
          <w:szCs w:val="28"/>
        </w:rPr>
      </w:pPr>
      <w:r w:rsidRPr="00FC2D55">
        <w:rPr>
          <w:rFonts w:ascii="Times New Roman" w:hAnsi="Times New Roman" w:cs="Times New Roman"/>
          <w:sz w:val="28"/>
          <w:szCs w:val="28"/>
        </w:rPr>
        <w:t>1.     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закладу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батьки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директора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закладу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свідками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вони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стали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підозрюють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відношенню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зовнішніми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достовірну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>.</w:t>
      </w:r>
    </w:p>
    <w:p w:rsidR="00FC2D55" w:rsidRPr="00FC2D55" w:rsidRDefault="00FC2D55" w:rsidP="00FC2D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2D55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FC2D55">
        <w:rPr>
          <w:rFonts w:ascii="Times New Roman" w:hAnsi="Times New Roman" w:cs="Times New Roman"/>
          <w:sz w:val="28"/>
          <w:szCs w:val="28"/>
        </w:rPr>
        <w:t>     </w:t>
      </w:r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ім’я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закладу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пишеться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заява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конфіденційність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гарантується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) про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випадок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боулінгу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цькування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C2D55" w:rsidRPr="00FC2D55" w:rsidRDefault="00FC2D55" w:rsidP="00FC2D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2D55">
        <w:rPr>
          <w:rFonts w:ascii="Times New Roman" w:hAnsi="Times New Roman" w:cs="Times New Roman"/>
          <w:sz w:val="28"/>
          <w:szCs w:val="28"/>
        </w:rPr>
        <w:t> </w:t>
      </w:r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2D55">
        <w:rPr>
          <w:rFonts w:ascii="Times New Roman" w:hAnsi="Times New Roman" w:cs="Times New Roman"/>
          <w:sz w:val="28"/>
          <w:szCs w:val="28"/>
        </w:rPr>
        <w:t> </w:t>
      </w:r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2D55">
        <w:rPr>
          <w:rFonts w:ascii="Times New Roman" w:hAnsi="Times New Roman" w:cs="Times New Roman"/>
          <w:sz w:val="28"/>
          <w:szCs w:val="28"/>
        </w:rPr>
        <w:t> </w:t>
      </w:r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2D55">
        <w:rPr>
          <w:rFonts w:ascii="Times New Roman" w:hAnsi="Times New Roman" w:cs="Times New Roman"/>
          <w:sz w:val="28"/>
          <w:szCs w:val="28"/>
        </w:rPr>
        <w:t> </w:t>
      </w:r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2D55">
        <w:rPr>
          <w:rFonts w:ascii="Times New Roman" w:hAnsi="Times New Roman" w:cs="Times New Roman"/>
          <w:sz w:val="28"/>
          <w:szCs w:val="28"/>
        </w:rPr>
        <w:t> </w:t>
      </w:r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2D55">
        <w:rPr>
          <w:rFonts w:ascii="Times New Roman" w:hAnsi="Times New Roman" w:cs="Times New Roman"/>
          <w:sz w:val="28"/>
          <w:szCs w:val="28"/>
        </w:rPr>
        <w:t> </w:t>
      </w:r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3.</w:t>
      </w:r>
      <w:r w:rsidRPr="00FC2D55">
        <w:rPr>
          <w:rFonts w:ascii="Times New Roman" w:hAnsi="Times New Roman" w:cs="Times New Roman"/>
          <w:sz w:val="28"/>
          <w:szCs w:val="28"/>
        </w:rPr>
        <w:t>     </w:t>
      </w:r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Директор закладу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видає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наказ про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розслідування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цькування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скликає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2D55" w:rsidRPr="00FC2D55" w:rsidRDefault="00FC2D55" w:rsidP="00FC2D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2D55">
        <w:rPr>
          <w:rFonts w:ascii="Times New Roman" w:hAnsi="Times New Roman" w:cs="Times New Roman"/>
          <w:sz w:val="28"/>
          <w:szCs w:val="28"/>
        </w:rPr>
        <w:t> </w:t>
      </w:r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2D55">
        <w:rPr>
          <w:rFonts w:ascii="Times New Roman" w:hAnsi="Times New Roman" w:cs="Times New Roman"/>
          <w:sz w:val="28"/>
          <w:szCs w:val="28"/>
        </w:rPr>
        <w:t> </w:t>
      </w:r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2D55">
        <w:rPr>
          <w:rFonts w:ascii="Times New Roman" w:hAnsi="Times New Roman" w:cs="Times New Roman"/>
          <w:sz w:val="28"/>
          <w:szCs w:val="28"/>
        </w:rPr>
        <w:t> </w:t>
      </w:r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2D55">
        <w:rPr>
          <w:rFonts w:ascii="Times New Roman" w:hAnsi="Times New Roman" w:cs="Times New Roman"/>
          <w:sz w:val="28"/>
          <w:szCs w:val="28"/>
        </w:rPr>
        <w:t> </w:t>
      </w:r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2D55">
        <w:rPr>
          <w:rFonts w:ascii="Times New Roman" w:hAnsi="Times New Roman" w:cs="Times New Roman"/>
          <w:sz w:val="28"/>
          <w:szCs w:val="28"/>
        </w:rPr>
        <w:t> </w:t>
      </w:r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2D55">
        <w:rPr>
          <w:rFonts w:ascii="Times New Roman" w:hAnsi="Times New Roman" w:cs="Times New Roman"/>
          <w:sz w:val="28"/>
          <w:szCs w:val="28"/>
        </w:rPr>
        <w:t> </w:t>
      </w:r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4.</w:t>
      </w:r>
      <w:r w:rsidRPr="00FC2D55">
        <w:rPr>
          <w:rFonts w:ascii="Times New Roman" w:hAnsi="Times New Roman" w:cs="Times New Roman"/>
          <w:sz w:val="28"/>
          <w:szCs w:val="28"/>
        </w:rPr>
        <w:t>     </w:t>
      </w:r>
      <w:proofErr w:type="gram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До складу</w:t>
      </w:r>
      <w:proofErr w:type="gram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такої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входять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педагогічні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працівники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(у тому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психолог,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соціальний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педагог), батьки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постраждалого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булерів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закладу та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зацікавлені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особи.</w:t>
      </w:r>
    </w:p>
    <w:p w:rsidR="00FC2D55" w:rsidRPr="00FC2D55" w:rsidRDefault="00FC2D55" w:rsidP="00FC2D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2D55">
        <w:rPr>
          <w:rFonts w:ascii="Times New Roman" w:hAnsi="Times New Roman" w:cs="Times New Roman"/>
          <w:sz w:val="28"/>
          <w:szCs w:val="28"/>
        </w:rPr>
        <w:t>         </w:t>
      </w:r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5.</w:t>
      </w:r>
      <w:r w:rsidRPr="00FC2D55">
        <w:rPr>
          <w:rFonts w:ascii="Times New Roman" w:hAnsi="Times New Roman" w:cs="Times New Roman"/>
          <w:sz w:val="28"/>
          <w:szCs w:val="28"/>
        </w:rPr>
        <w:t>     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реєструються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окремому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журналі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зберігаються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паперо</w:t>
      </w:r>
      <w:bookmarkStart w:id="0" w:name="_GoBack"/>
      <w:bookmarkEnd w:id="0"/>
      <w:r w:rsidRPr="00FC2D55">
        <w:rPr>
          <w:rFonts w:ascii="Times New Roman" w:hAnsi="Times New Roman" w:cs="Times New Roman"/>
          <w:sz w:val="28"/>
          <w:szCs w:val="28"/>
          <w:lang w:val="ru-RU"/>
        </w:rPr>
        <w:t>вому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оригіналами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підписів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2D55" w:rsidRPr="00FC2D55" w:rsidRDefault="00FC2D55" w:rsidP="00FC2D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Порядок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реагування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доведені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випадки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булінгу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>цькування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) та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відповідальність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осіб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причетних</w:t>
      </w:r>
      <w:proofErr w:type="spellEnd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 </w:t>
      </w:r>
      <w:proofErr w:type="spellStart"/>
      <w:r w:rsidRPr="00FC2D55"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булінгу</w:t>
      </w:r>
      <w:proofErr w:type="spellEnd"/>
    </w:p>
    <w:p w:rsidR="00FC2D55" w:rsidRPr="00FC2D55" w:rsidRDefault="00FC2D55" w:rsidP="00FC2D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Директор закладу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розглянути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встановленому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порядку.</w:t>
      </w:r>
    </w:p>
    <w:p w:rsidR="00FC2D55" w:rsidRPr="00FC2D55" w:rsidRDefault="00FC2D55" w:rsidP="00FC2D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Директор закладу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створює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комісію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випадків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з’ясовує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обставини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2D55" w:rsidRPr="00FC2D55" w:rsidRDefault="00FC2D55" w:rsidP="00FC2D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комісія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визнала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булінг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, а не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одноразовий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конфлікт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, то директор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повідомляє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уповноважені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підрозділи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поліції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та Службу </w:t>
      </w:r>
      <w:proofErr w:type="gram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у справах</w:t>
      </w:r>
      <w:proofErr w:type="gram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2D55" w:rsidRPr="00FC2D55" w:rsidRDefault="00FC2D55" w:rsidP="00FC2D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Особи,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за результатами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розслідування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причетними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несуть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другої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13 (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вчинення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правопорушень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C2D55">
        <w:rPr>
          <w:rFonts w:ascii="Times New Roman" w:hAnsi="Times New Roman" w:cs="Times New Roman"/>
          <w:sz w:val="28"/>
          <w:szCs w:val="28"/>
          <w:lang w:val="ru-RU"/>
        </w:rPr>
        <w:t>статтею</w:t>
      </w:r>
      <w:proofErr w:type="spellEnd"/>
      <w:r w:rsidRPr="00FC2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2D55">
        <w:rPr>
          <w:rFonts w:ascii="Times New Roman" w:hAnsi="Times New Roman" w:cs="Times New Roman"/>
          <w:sz w:val="28"/>
          <w:szCs w:val="28"/>
        </w:rPr>
        <w:t xml:space="preserve">1734)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Кодексу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5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FC2D55">
        <w:rPr>
          <w:rFonts w:ascii="Times New Roman" w:hAnsi="Times New Roman" w:cs="Times New Roman"/>
          <w:sz w:val="28"/>
          <w:szCs w:val="28"/>
        </w:rPr>
        <w:t>.</w:t>
      </w:r>
    </w:p>
    <w:p w:rsidR="005E2898" w:rsidRPr="00FC2D55" w:rsidRDefault="005E2898">
      <w:pPr>
        <w:rPr>
          <w:rFonts w:ascii="Times New Roman" w:hAnsi="Times New Roman" w:cs="Times New Roman"/>
          <w:sz w:val="28"/>
          <w:szCs w:val="28"/>
        </w:rPr>
      </w:pPr>
    </w:p>
    <w:sectPr w:rsidR="005E2898" w:rsidRPr="00FC2D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6510"/>
    <w:multiLevelType w:val="multilevel"/>
    <w:tmpl w:val="A490B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BD"/>
    <w:rsid w:val="00287DBD"/>
    <w:rsid w:val="005E2898"/>
    <w:rsid w:val="00F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CCA91-EFE2-4065-8551-2498D7F8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2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657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Yeresko Svetlana</dc:creator>
  <cp:keywords/>
  <dc:description/>
  <cp:lastModifiedBy>Yeresko Svetlana</cp:lastModifiedBy>
  <cp:revision>2</cp:revision>
  <dcterms:created xsi:type="dcterms:W3CDTF">2021-12-28T10:42:00Z</dcterms:created>
  <dcterms:modified xsi:type="dcterms:W3CDTF">2021-12-28T10:42:00Z</dcterms:modified>
</cp:coreProperties>
</file>