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66DD" w14:textId="77777777" w:rsidR="00847698" w:rsidRPr="00746C07" w:rsidRDefault="00847698" w:rsidP="00746C07">
      <w:pPr>
        <w:spacing w:after="0"/>
        <w:jc w:val="right"/>
        <w:rPr>
          <w:rFonts w:ascii="Times New Roman" w:hAnsi="Times New Roman" w:cs="Times New Roman"/>
          <w:sz w:val="24"/>
          <w:szCs w:val="24"/>
        </w:rPr>
      </w:pPr>
      <w:r w:rsidRPr="00746C07">
        <w:rPr>
          <w:rFonts w:ascii="Times New Roman" w:hAnsi="Times New Roman" w:cs="Times New Roman"/>
          <w:sz w:val="24"/>
          <w:szCs w:val="24"/>
        </w:rPr>
        <w:t>ЗАТВЕРДЖУЮ</w:t>
      </w:r>
    </w:p>
    <w:p w14:paraId="63F5078C" w14:textId="77777777" w:rsidR="00847698" w:rsidRPr="00746C07" w:rsidRDefault="00847698" w:rsidP="00746C07">
      <w:pPr>
        <w:spacing w:after="0"/>
        <w:jc w:val="right"/>
        <w:rPr>
          <w:rFonts w:ascii="Times New Roman" w:hAnsi="Times New Roman" w:cs="Times New Roman"/>
          <w:sz w:val="24"/>
          <w:szCs w:val="24"/>
        </w:rPr>
      </w:pPr>
      <w:r w:rsidRPr="00746C07">
        <w:rPr>
          <w:rFonts w:ascii="Times New Roman" w:hAnsi="Times New Roman" w:cs="Times New Roman"/>
          <w:sz w:val="24"/>
          <w:szCs w:val="24"/>
        </w:rPr>
        <w:t>Директор ліцею</w:t>
      </w:r>
    </w:p>
    <w:p w14:paraId="4A2F68D7" w14:textId="77777777" w:rsidR="00847698" w:rsidRPr="00746C07" w:rsidRDefault="00847698" w:rsidP="00746C07">
      <w:pPr>
        <w:spacing w:after="0"/>
        <w:jc w:val="right"/>
        <w:rPr>
          <w:rFonts w:ascii="Times New Roman" w:hAnsi="Times New Roman" w:cs="Times New Roman"/>
          <w:sz w:val="24"/>
          <w:szCs w:val="24"/>
        </w:rPr>
      </w:pPr>
      <w:r w:rsidRPr="00746C07">
        <w:rPr>
          <w:rFonts w:ascii="Times New Roman" w:hAnsi="Times New Roman" w:cs="Times New Roman"/>
          <w:sz w:val="24"/>
          <w:szCs w:val="24"/>
        </w:rPr>
        <w:t>______________________  Богдан ГОДОВАНЕЦЬ</w:t>
      </w:r>
    </w:p>
    <w:p w14:paraId="17D5D7ED" w14:textId="77777777" w:rsidR="00847698" w:rsidRPr="00746C07" w:rsidRDefault="00847698" w:rsidP="00746C07">
      <w:pPr>
        <w:spacing w:after="0"/>
        <w:jc w:val="right"/>
        <w:rPr>
          <w:rFonts w:ascii="Times New Roman" w:hAnsi="Times New Roman" w:cs="Times New Roman"/>
          <w:sz w:val="24"/>
          <w:szCs w:val="24"/>
        </w:rPr>
      </w:pPr>
      <w:r w:rsidRPr="00746C07">
        <w:rPr>
          <w:rFonts w:ascii="Times New Roman" w:hAnsi="Times New Roman" w:cs="Times New Roman"/>
          <w:sz w:val="24"/>
          <w:szCs w:val="24"/>
        </w:rPr>
        <w:t>____________________ 2022 р.</w:t>
      </w:r>
    </w:p>
    <w:p w14:paraId="01C94E15" w14:textId="627685E9" w:rsidR="00847698" w:rsidRPr="00746C07" w:rsidRDefault="00847698" w:rsidP="00746C07">
      <w:pPr>
        <w:spacing w:after="0"/>
        <w:ind w:left="300"/>
        <w:jc w:val="center"/>
        <w:outlineLvl w:val="0"/>
        <w:rPr>
          <w:rFonts w:ascii="Times New Roman" w:eastAsia="Times New Roman" w:hAnsi="Times New Roman" w:cs="Times New Roman"/>
          <w:b/>
          <w:bCs/>
          <w:kern w:val="36"/>
          <w:sz w:val="24"/>
          <w:szCs w:val="24"/>
          <w:lang w:eastAsia="uk-UA"/>
        </w:rPr>
      </w:pPr>
      <w:r w:rsidRPr="00746C07">
        <w:rPr>
          <w:rFonts w:ascii="Times New Roman" w:eastAsia="Times New Roman" w:hAnsi="Times New Roman" w:cs="Times New Roman"/>
          <w:b/>
          <w:bCs/>
          <w:kern w:val="36"/>
          <w:sz w:val="24"/>
          <w:szCs w:val="24"/>
          <w:lang w:eastAsia="uk-UA"/>
        </w:rPr>
        <w:t>Правила поведінки в захисних спорудах</w:t>
      </w:r>
    </w:p>
    <w:p w14:paraId="22C52AD6"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Заповнення захисних споруд проводиться за сигналами цивільної оборони. Для швидкого заповнення захисної споруди особи, що укриваються, повинні заздалегідь вивчити маршрути руху. Напрямок руху до захисних споруд від місць масового перебування людей слід вказувати покажчиками маршруту руху, вивішеними чи намальованими на видимих місцях.</w:t>
      </w:r>
    </w:p>
    <w:p w14:paraId="010917DC"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Особи, що укриваються, повинні прибувати у захисну споруду із засобами індивідуального захисту та дводобовим запасом продуктів у поліетиленовій упаковці (якщо вони не закладені у захисній споруді) та мати при собі найбільш необхідні речі. Забороняється приносити у захисну споруду легкозаймисті речовини або речовини, що мають сильний запах, а також громіздкі речі, приводити тварин.</w:t>
      </w:r>
    </w:p>
    <w:p w14:paraId="54E4FB4F"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Заповнювати захисні споруди необхідно організовано, без паніки. Розміщує людей у відсіках особовий склад формувань з обслуговування захисних споруд. Осіб, що прибули з дітьми, розміщують в окремому відсіку чи у місці, спеціально відведеному для них. Дітей, людей похилого віку і людей з поганим самопочуттям розміщують у медичній кімнаті або біля огороджувальних конструкцій і ближче до повітроводів. Розміщення здійснюється, як правило, за виробничим або територіальним принципами (цех, бригада, будинок), місця розміщення таких груп позначають табличками відповідного змісту.</w:t>
      </w:r>
    </w:p>
    <w:p w14:paraId="6F89DBDE"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Особи, що укриваються, під час перебування у захисній споруді повинні виконувати усі вказівки командира і особового складу формування, що стосуються перебування у споруді, надавати їм необхідну допомогу.</w:t>
      </w:r>
    </w:p>
    <w:p w14:paraId="16C4B49C"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Закриття захисно-герметичних та герметичних дверей сховищ і зовнішніх дверей ПРУ виконується за командою начальника ЦО об'єкта або, не чекаючи його команди, після заповнення усієї місткості захисної споруди, командиром формування з її обслуговування.</w:t>
      </w:r>
    </w:p>
    <w:p w14:paraId="135179F3"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За наявності тамбур-шлюзів, заповнення може продовжуватись методом шлюзування і після їх закриття.</w:t>
      </w:r>
    </w:p>
    <w:p w14:paraId="37C01860"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Вихід і вхід у сховище для проведення розвідки здійснюється через вхід з вентильованим тамбуром. При поверненні із зони забруднення у вентильованих тамбурах проводиться часткова дезактивація одягу, взуття, протигазів, верхній одяг залишається у тамбурі.</w:t>
      </w:r>
    </w:p>
    <w:p w14:paraId="5F73DE16"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Під час перебування людей у захисній споруді контролюються такі параметри повітряного середовища: температура, вологість, вміст у повітрі двоокису вуглецю, окису вуглецю і кисню.</w:t>
      </w:r>
    </w:p>
    <w:p w14:paraId="7B1BC935"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 xml:space="preserve">Прибирання приміщень захисної споруди проводиться двічі на добу. Особлива увага приділяється обробці санітарних вузлів 0,5% розчином дві треті основної солі </w:t>
      </w:r>
      <w:proofErr w:type="spellStart"/>
      <w:r w:rsidRPr="00746C07">
        <w:rPr>
          <w:color w:val="424242"/>
        </w:rPr>
        <w:t>гіпохлорита</w:t>
      </w:r>
      <w:proofErr w:type="spellEnd"/>
      <w:r w:rsidRPr="00746C07">
        <w:rPr>
          <w:color w:val="424242"/>
        </w:rPr>
        <w:t xml:space="preserve"> кальцію (далі - ДТС-ГК). Після відвідання санвузлів руки дезінфікуються 0,3% розчином хлораміну. Взуття після виходу з санвузлів дезінфікують шляхом обтирання його об мати, просочені 0,5% розчином хлораміну. У мішки, заповнені сміттям та відходами, слід додати один із хімічних консервантів із розрахунку на один кілограм відходів: </w:t>
      </w:r>
      <w:proofErr w:type="spellStart"/>
      <w:r w:rsidRPr="00746C07">
        <w:rPr>
          <w:color w:val="424242"/>
        </w:rPr>
        <w:t>параформану</w:t>
      </w:r>
      <w:proofErr w:type="spellEnd"/>
      <w:r w:rsidRPr="00746C07">
        <w:rPr>
          <w:color w:val="424242"/>
        </w:rPr>
        <w:t xml:space="preserve"> - 8 г, </w:t>
      </w:r>
      <w:proofErr w:type="spellStart"/>
      <w:r w:rsidRPr="00746C07">
        <w:rPr>
          <w:color w:val="424242"/>
        </w:rPr>
        <w:t>сірчано</w:t>
      </w:r>
      <w:proofErr w:type="spellEnd"/>
      <w:r w:rsidRPr="00746C07">
        <w:rPr>
          <w:color w:val="424242"/>
        </w:rPr>
        <w:t xml:space="preserve">-кислої міді - 55 г, бромистої міді - 28 г, </w:t>
      </w:r>
      <w:proofErr w:type="spellStart"/>
      <w:r w:rsidRPr="00746C07">
        <w:rPr>
          <w:color w:val="424242"/>
        </w:rPr>
        <w:t>паронітрофенолу</w:t>
      </w:r>
      <w:proofErr w:type="spellEnd"/>
      <w:r w:rsidRPr="00746C07">
        <w:rPr>
          <w:color w:val="424242"/>
        </w:rPr>
        <w:t xml:space="preserve"> -13 г.</w:t>
      </w:r>
    </w:p>
    <w:p w14:paraId="7402E093" w14:textId="77777777" w:rsidR="00847698" w:rsidRPr="00746C07" w:rsidRDefault="00847698" w:rsidP="00746C07">
      <w:pPr>
        <w:pStyle w:val="a3"/>
        <w:spacing w:before="0" w:beforeAutospacing="0" w:after="0" w:afterAutospacing="0" w:line="276" w:lineRule="auto"/>
        <w:ind w:right="150" w:firstLine="276"/>
        <w:jc w:val="both"/>
        <w:rPr>
          <w:color w:val="424242"/>
        </w:rPr>
      </w:pPr>
      <w:r w:rsidRPr="00746C07">
        <w:rPr>
          <w:color w:val="424242"/>
        </w:rPr>
        <w:t>У захисній споруді забороняється палити, шуміти, запалювати без дозволу гасові лампи, свічки, не слід ходити по приміщеннях без особливої необхідності, необхідно дотримуватись дисципліни,</w:t>
      </w:r>
    </w:p>
    <w:p w14:paraId="7E19879B" w14:textId="4D239C2A" w:rsidR="00072172" w:rsidRPr="00847698" w:rsidRDefault="00847698" w:rsidP="00694DD6">
      <w:pPr>
        <w:pStyle w:val="a3"/>
        <w:spacing w:before="0" w:beforeAutospacing="0" w:after="0" w:afterAutospacing="0" w:line="276" w:lineRule="auto"/>
        <w:ind w:right="150" w:firstLine="276"/>
        <w:jc w:val="both"/>
      </w:pPr>
      <w:r w:rsidRPr="00746C07">
        <w:rPr>
          <w:color w:val="424242"/>
        </w:rPr>
        <w:t>якнайменше рухатися. Слід організувати позмінний відпочинок людей на місцях, обладнаних для лежання. Для повноцінного відпочинку можна тримати у захисній споруді або брати з собою легкі підстилки і невеликі подушки з поролону, губчатої гуми або іншого синтетичного матеріалу.</w:t>
      </w:r>
    </w:p>
    <w:sectPr w:rsidR="00072172" w:rsidRPr="00847698" w:rsidSect="00746C07">
      <w:pgSz w:w="11906" w:h="16838"/>
      <w:pgMar w:top="426"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181"/>
    <w:rsid w:val="00072172"/>
    <w:rsid w:val="0037313A"/>
    <w:rsid w:val="00694DD6"/>
    <w:rsid w:val="00746C07"/>
    <w:rsid w:val="00847698"/>
    <w:rsid w:val="00E271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A9B6"/>
  <w15:docId w15:val="{58657C55-445D-4D5B-A3F0-5ABCA59F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69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847698"/>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220">
      <w:bodyDiv w:val="1"/>
      <w:marLeft w:val="0"/>
      <w:marRight w:val="0"/>
      <w:marTop w:val="0"/>
      <w:marBottom w:val="0"/>
      <w:divBdr>
        <w:top w:val="none" w:sz="0" w:space="0" w:color="auto"/>
        <w:left w:val="none" w:sz="0" w:space="0" w:color="auto"/>
        <w:bottom w:val="none" w:sz="0" w:space="0" w:color="auto"/>
        <w:right w:val="none" w:sz="0" w:space="0" w:color="auto"/>
      </w:divBdr>
    </w:div>
    <w:div w:id="12240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2215</Words>
  <Characters>1264</Characters>
  <Application>Microsoft Office Word</Application>
  <DocSecurity>0</DocSecurity>
  <Lines>10</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Анжела Гурська</cp:lastModifiedBy>
  <cp:revision>6</cp:revision>
  <cp:lastPrinted>2022-02-21T07:16:00Z</cp:lastPrinted>
  <dcterms:created xsi:type="dcterms:W3CDTF">2022-02-20T22:40:00Z</dcterms:created>
  <dcterms:modified xsi:type="dcterms:W3CDTF">2022-02-22T08:14:00Z</dcterms:modified>
</cp:coreProperties>
</file>