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D1" w:rsidRPr="00E876D1" w:rsidRDefault="00E876D1" w:rsidP="00E876D1">
      <w:pPr>
        <w:spacing w:before="300" w:after="150" w:line="240" w:lineRule="auto"/>
        <w:outlineLvl w:val="0"/>
        <w:rPr>
          <w:rFonts w:ascii="inherit" w:eastAsia="Times New Roman" w:hAnsi="inherit" w:cs="Arial"/>
          <w:color w:val="333333"/>
          <w:kern w:val="36"/>
          <w:sz w:val="54"/>
          <w:szCs w:val="54"/>
          <w:lang w:eastAsia="uk-UA"/>
        </w:rPr>
      </w:pPr>
      <w:r w:rsidRPr="00E876D1">
        <w:rPr>
          <w:rFonts w:ascii="inherit" w:eastAsia="Times New Roman" w:hAnsi="inherit" w:cs="Arial"/>
          <w:color w:val="333333"/>
          <w:kern w:val="36"/>
          <w:sz w:val="54"/>
          <w:szCs w:val="54"/>
          <w:lang w:eastAsia="uk-UA"/>
        </w:rPr>
        <w:t>Правила прийому до закладу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Порядок зарахування, відрахування та переведення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учнів до державних та комунальних закладів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для здобуття повної загальної середньої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І. Загальні положення</w:t>
      </w:r>
    </w:p>
    <w:p w:rsidR="00E876D1" w:rsidRPr="00E876D1" w:rsidRDefault="00E876D1" w:rsidP="00E876D1">
      <w:pPr>
        <w:numPr>
          <w:ilvl w:val="0"/>
          <w:numId w:val="1"/>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Цей Порядок визначає механізми: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дітей до закладів освіти для здобуття початкової, базової чи профільної середньої освіти за денною формою навчання;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переведення учнів з одного закладу освіти до іншого;</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відрахування учнів із закладів освіти.</w:t>
      </w:r>
    </w:p>
    <w:p w:rsidR="00E876D1" w:rsidRPr="00E876D1" w:rsidRDefault="00E876D1" w:rsidP="00E876D1">
      <w:pPr>
        <w:numPr>
          <w:ilvl w:val="0"/>
          <w:numId w:val="2"/>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цьому Порядку терміни вживаються у таких значеннях:</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діти, які мають право на першочергове зарахування, - діти, які проживають на території обслуговування закладу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жеребкування - спосіб конкурсного відбору дітей для зарахування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заклад освіти - початкова школа, або інший заклад загальної середньої освіти, що забезпечує здобуття початкової, базової середньої та/або профільної середньої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Інші терміни вживаються у значеннях, наведених в Законах України “Про освіту”, “Про загальну середню освіту”.</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Положення цього Порядку щодо батьків дитини стосуються також інших її законних представників.</w:t>
      </w:r>
    </w:p>
    <w:p w:rsidR="00E876D1" w:rsidRPr="00E876D1" w:rsidRDefault="00E876D1" w:rsidP="00E876D1">
      <w:pPr>
        <w:numPr>
          <w:ilvl w:val="0"/>
          <w:numId w:val="3"/>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Цей Порядок не поширюється на:</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заклади спеціалізованої освіти мистецького, спортивного, військового чи наукового спрямування;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заклади професійної (професійно-технічної), фахової </w:t>
      </w:r>
      <w:proofErr w:type="spellStart"/>
      <w:r w:rsidRPr="00E876D1">
        <w:rPr>
          <w:rFonts w:ascii="Arial" w:eastAsia="Times New Roman" w:hAnsi="Arial" w:cs="Arial"/>
          <w:color w:val="333333"/>
          <w:sz w:val="21"/>
          <w:szCs w:val="21"/>
          <w:lang w:eastAsia="uk-UA"/>
        </w:rPr>
        <w:t>передвищої</w:t>
      </w:r>
      <w:proofErr w:type="spellEnd"/>
      <w:r w:rsidRPr="00E876D1">
        <w:rPr>
          <w:rFonts w:ascii="Arial" w:eastAsia="Times New Roman" w:hAnsi="Arial" w:cs="Arial"/>
          <w:color w:val="333333"/>
          <w:sz w:val="21"/>
          <w:szCs w:val="21"/>
          <w:lang w:eastAsia="uk-UA"/>
        </w:rPr>
        <w:t xml:space="preserve"> та вищої освіти.</w:t>
      </w:r>
    </w:p>
    <w:p w:rsidR="00E876D1" w:rsidRPr="00E876D1" w:rsidRDefault="00E876D1" w:rsidP="00E876D1">
      <w:pPr>
        <w:numPr>
          <w:ilvl w:val="0"/>
          <w:numId w:val="4"/>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1до цього Порядку, до якої додаються: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lastRenderedPageBreak/>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3) оригінал або копія відповідного документа про освіту (за наявності).</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E876D1" w:rsidRPr="00E876D1" w:rsidRDefault="00E876D1" w:rsidP="00E876D1">
      <w:pPr>
        <w:numPr>
          <w:ilvl w:val="0"/>
          <w:numId w:val="5"/>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Діти, які не мають одного (чи обох) документа(</w:t>
      </w:r>
      <w:proofErr w:type="spellStart"/>
      <w:r w:rsidRPr="00E876D1">
        <w:rPr>
          <w:rFonts w:ascii="Arial" w:eastAsia="Times New Roman" w:hAnsi="Arial" w:cs="Arial"/>
          <w:color w:val="333333"/>
          <w:sz w:val="21"/>
          <w:szCs w:val="21"/>
          <w:lang w:eastAsia="uk-UA"/>
        </w:rPr>
        <w:t>ів</w:t>
      </w:r>
      <w:proofErr w:type="spellEnd"/>
      <w:r w:rsidRPr="00E876D1">
        <w:rPr>
          <w:rFonts w:ascii="Arial" w:eastAsia="Times New Roman" w:hAnsi="Arial" w:cs="Arial"/>
          <w:color w:val="333333"/>
          <w:sz w:val="21"/>
          <w:szCs w:val="21"/>
          <w:lang w:eastAsia="uk-UA"/>
        </w:rPr>
        <w:t>), визначеного(</w:t>
      </w:r>
      <w:proofErr w:type="spellStart"/>
      <w:r w:rsidRPr="00E876D1">
        <w:rPr>
          <w:rFonts w:ascii="Arial" w:eastAsia="Times New Roman" w:hAnsi="Arial" w:cs="Arial"/>
          <w:color w:val="333333"/>
          <w:sz w:val="21"/>
          <w:szCs w:val="21"/>
          <w:lang w:eastAsia="uk-UA"/>
        </w:rPr>
        <w:t>их</w:t>
      </w:r>
      <w:proofErr w:type="spellEnd"/>
      <w:r w:rsidRPr="00E876D1">
        <w:rPr>
          <w:rFonts w:ascii="Arial" w:eastAsia="Times New Roman" w:hAnsi="Arial" w:cs="Arial"/>
          <w:color w:val="333333"/>
          <w:sz w:val="21"/>
          <w:szCs w:val="21"/>
          <w:lang w:eastAsia="uk-UA"/>
        </w:rPr>
        <w:t>) підпунктами 1 та/або 3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E876D1" w:rsidRPr="00E876D1" w:rsidRDefault="00E876D1" w:rsidP="00E876D1">
      <w:pPr>
        <w:numPr>
          <w:ilvl w:val="0"/>
          <w:numId w:val="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E876D1" w:rsidRPr="00E876D1" w:rsidRDefault="00E876D1" w:rsidP="00E876D1">
      <w:pPr>
        <w:numPr>
          <w:ilvl w:val="0"/>
          <w:numId w:val="7"/>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lastRenderedPageBreak/>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E876D1" w:rsidRPr="00E876D1" w:rsidRDefault="00E876D1" w:rsidP="00E876D1">
      <w:pPr>
        <w:numPr>
          <w:ilvl w:val="0"/>
          <w:numId w:val="8"/>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Заклади освіти (їх філії) обробляють надані їм персональні дані відповідно до Закону </w:t>
      </w:r>
      <w:proofErr w:type="spellStart"/>
      <w:r w:rsidRPr="00E876D1">
        <w:rPr>
          <w:rFonts w:ascii="Arial" w:eastAsia="Times New Roman" w:hAnsi="Arial" w:cs="Arial"/>
          <w:color w:val="333333"/>
          <w:sz w:val="21"/>
          <w:szCs w:val="21"/>
          <w:lang w:eastAsia="uk-UA"/>
        </w:rPr>
        <w:t>України«Про</w:t>
      </w:r>
      <w:proofErr w:type="spellEnd"/>
      <w:r w:rsidRPr="00E876D1">
        <w:rPr>
          <w:rFonts w:ascii="Arial" w:eastAsia="Times New Roman" w:hAnsi="Arial" w:cs="Arial"/>
          <w:color w:val="333333"/>
          <w:sz w:val="21"/>
          <w:szCs w:val="21"/>
          <w:lang w:eastAsia="uk-UA"/>
        </w:rPr>
        <w:t xml:space="preserve"> захист персональних даних».</w:t>
      </w:r>
    </w:p>
    <w:p w:rsidR="00E876D1" w:rsidRPr="00E876D1" w:rsidRDefault="00E876D1" w:rsidP="00E876D1">
      <w:pPr>
        <w:numPr>
          <w:ilvl w:val="0"/>
          <w:numId w:val="8"/>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Переведення учня до іншого закладу освіти здійснюється відповідно до розділу </w:t>
      </w:r>
      <w:proofErr w:type="spellStart"/>
      <w:r w:rsidRPr="00E876D1">
        <w:rPr>
          <w:rFonts w:ascii="Arial" w:eastAsia="Times New Roman" w:hAnsi="Arial" w:cs="Arial"/>
          <w:color w:val="333333"/>
          <w:sz w:val="21"/>
          <w:szCs w:val="21"/>
          <w:lang w:eastAsia="uk-UA"/>
        </w:rPr>
        <w:t>ІІІцього</w:t>
      </w:r>
      <w:proofErr w:type="spellEnd"/>
      <w:r w:rsidRPr="00E876D1">
        <w:rPr>
          <w:rFonts w:ascii="Arial" w:eastAsia="Times New Roman" w:hAnsi="Arial" w:cs="Arial"/>
          <w:color w:val="333333"/>
          <w:sz w:val="21"/>
          <w:szCs w:val="21"/>
          <w:lang w:eastAsia="uk-UA"/>
        </w:rPr>
        <w:t xml:space="preserve"> Порядку на підставі наказу керівника закладу освіти.</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Відрахування учня із закладу освіти здійснюється відповідно до розділу </w:t>
      </w:r>
      <w:proofErr w:type="spellStart"/>
      <w:r w:rsidRPr="00E876D1">
        <w:rPr>
          <w:rFonts w:ascii="Arial" w:eastAsia="Times New Roman" w:hAnsi="Arial" w:cs="Arial"/>
          <w:color w:val="333333"/>
          <w:sz w:val="21"/>
          <w:szCs w:val="21"/>
          <w:lang w:eastAsia="uk-UA"/>
        </w:rPr>
        <w:t>ІVцього</w:t>
      </w:r>
      <w:proofErr w:type="spellEnd"/>
      <w:r w:rsidRPr="00E876D1">
        <w:rPr>
          <w:rFonts w:ascii="Arial" w:eastAsia="Times New Roman" w:hAnsi="Arial" w:cs="Arial"/>
          <w:color w:val="333333"/>
          <w:sz w:val="21"/>
          <w:szCs w:val="21"/>
          <w:lang w:eastAsia="uk-UA"/>
        </w:rPr>
        <w:t xml:space="preserve"> Порядку на підставі наказу керівника закладу освіти.</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E876D1" w:rsidRPr="00E876D1" w:rsidRDefault="00E876D1" w:rsidP="00E876D1">
      <w:pPr>
        <w:numPr>
          <w:ilvl w:val="0"/>
          <w:numId w:val="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 недотримання працівниками закладу освіти положень цього Порядку відповідає керівник цього закладу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ІІ. Зарахування до закладу загальної середньої освіти</w:t>
      </w:r>
    </w:p>
    <w:p w:rsidR="00E876D1" w:rsidRPr="00E876D1" w:rsidRDefault="00E876D1" w:rsidP="00E876D1">
      <w:pPr>
        <w:numPr>
          <w:ilvl w:val="0"/>
          <w:numId w:val="10"/>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до початкової школи</w:t>
      </w:r>
    </w:p>
    <w:p w:rsidR="00E876D1" w:rsidRPr="00E876D1" w:rsidRDefault="00E876D1" w:rsidP="00E876D1">
      <w:pPr>
        <w:numPr>
          <w:ilvl w:val="0"/>
          <w:numId w:val="10"/>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4розділу І цього Порядку, подаються до відповідного закладу одним з батьків дитини особисто до 31 травня.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Впродовж 01-15 червня заяви про зарахування не приймаються, що не виключає права батьків подавати їх після 15 червня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Дитина зараховується до першого класу за однією з процедур, визначених пунктами 2, 7 або 3-7 чи пунктом 8 цього розділу.</w:t>
      </w:r>
    </w:p>
    <w:p w:rsidR="00E876D1" w:rsidRPr="00E876D1" w:rsidRDefault="00E876D1" w:rsidP="00E876D1">
      <w:pPr>
        <w:numPr>
          <w:ilvl w:val="0"/>
          <w:numId w:val="11"/>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Список зарахованих учнів із зазначенням їх прізвищ оприлюднюється виключно в закладі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lastRenderedPageBreak/>
        <w:t>Інформація про наявність вільних місць оприлюднюється відповідно до пункту 7 розділу І цього Порядку.</w:t>
      </w:r>
    </w:p>
    <w:p w:rsidR="00E876D1" w:rsidRPr="00E876D1" w:rsidRDefault="00E876D1" w:rsidP="00E876D1">
      <w:pPr>
        <w:numPr>
          <w:ilvl w:val="0"/>
          <w:numId w:val="12"/>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E876D1">
        <w:rPr>
          <w:rFonts w:ascii="Arial" w:eastAsia="Times New Roman" w:hAnsi="Arial" w:cs="Arial"/>
          <w:color w:val="333333"/>
          <w:sz w:val="21"/>
          <w:szCs w:val="21"/>
          <w:lang w:eastAsia="uk-UA"/>
        </w:rPr>
        <w:t>незарахування</w:t>
      </w:r>
      <w:proofErr w:type="spellEnd"/>
      <w:r w:rsidRPr="00E876D1">
        <w:rPr>
          <w:rFonts w:ascii="Arial" w:eastAsia="Times New Roman" w:hAnsi="Arial" w:cs="Arial"/>
          <w:color w:val="333333"/>
          <w:sz w:val="21"/>
          <w:szCs w:val="21"/>
          <w:lang w:eastAsia="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E876D1" w:rsidRPr="00E876D1" w:rsidRDefault="00E876D1" w:rsidP="00E876D1">
      <w:pPr>
        <w:numPr>
          <w:ilvl w:val="0"/>
          <w:numId w:val="13"/>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xml:space="preserve">Впродовж двох робочих днів з дня зарахування дітей відповідно до підпункту 1пункту 3 цієї глави заклад освіти оприлюднює з </w:t>
      </w:r>
      <w:proofErr w:type="spellStart"/>
      <w:r w:rsidRPr="00E876D1">
        <w:rPr>
          <w:rFonts w:ascii="Arial" w:eastAsia="Times New Roman" w:hAnsi="Arial" w:cs="Arial"/>
          <w:color w:val="333333"/>
          <w:sz w:val="21"/>
          <w:szCs w:val="21"/>
          <w:lang w:eastAsia="uk-UA"/>
        </w:rPr>
        <w:t>дотриманнямЗакону</w:t>
      </w:r>
      <w:proofErr w:type="spellEnd"/>
      <w:r w:rsidRPr="00E876D1">
        <w:rPr>
          <w:rFonts w:ascii="Arial" w:eastAsia="Times New Roman" w:hAnsi="Arial" w:cs="Arial"/>
          <w:color w:val="333333"/>
          <w:sz w:val="21"/>
          <w:szCs w:val="21"/>
          <w:lang w:eastAsia="uk-UA"/>
        </w:rPr>
        <w:t xml:space="preserve"> України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список зарахованих учнів із зазначенням лише їх прізвищ;</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оголошення про дату, час, місце і спосіб проведення жеребкування;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інформацію про кількість вільних місць і прізвища дітей, які претендують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наказ керівника закладу освіти про утворення конкурсної комісії у складі 3 осіб для проведення жеребкування.</w:t>
      </w:r>
    </w:p>
    <w:p w:rsidR="00E876D1" w:rsidRPr="00E876D1" w:rsidRDefault="00E876D1" w:rsidP="00E876D1">
      <w:pPr>
        <w:numPr>
          <w:ilvl w:val="0"/>
          <w:numId w:val="14"/>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відкриття додаткового (додаткових) класу (класів), у тому числі інклюзивного чи спеціального;</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внесення необхідних змін до організації освітнього процесу;</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вивільнення приміщень, що використовуються не за призначенням (у тому числі шляхом припинення орендних відносин).</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E876D1" w:rsidRPr="00E876D1" w:rsidRDefault="00E876D1" w:rsidP="00E876D1">
      <w:pPr>
        <w:numPr>
          <w:ilvl w:val="0"/>
          <w:numId w:val="15"/>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lastRenderedPageBreak/>
        <w:t>Після 15 червня зарахування на вільні місця відбувається у такому порядку:</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до початку навчального року - діти, які мають право на першочергове зарахування;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впродовж навчального року - у порядку надходження заяв про зарахування.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7.До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інших дітей на вільні місця (за їх наявності) відбувається за результатами жеребкування до 15 червня включно.</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Після 15 червня зарахування на вільні місця відбувається у порядку надходження заяв про зарахування.</w:t>
      </w:r>
    </w:p>
    <w:p w:rsidR="00E876D1" w:rsidRPr="00E876D1" w:rsidRDefault="00E876D1" w:rsidP="00E876D1">
      <w:pPr>
        <w:numPr>
          <w:ilvl w:val="0"/>
          <w:numId w:val="1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E876D1" w:rsidRPr="00E876D1" w:rsidRDefault="00E876D1" w:rsidP="00E876D1">
      <w:pPr>
        <w:numPr>
          <w:ilvl w:val="0"/>
          <w:numId w:val="1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Зарахування дітей до 2-4 класів початкової школи відбувається на вільні місця у порядку надходження заяв про зарахування.</w:t>
      </w:r>
    </w:p>
    <w:p w:rsidR="00E876D1" w:rsidRPr="00E876D1" w:rsidRDefault="00E876D1" w:rsidP="00E876D1">
      <w:pPr>
        <w:numPr>
          <w:ilvl w:val="0"/>
          <w:numId w:val="1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Порядок проведення жеребкування для зарахування дітей до закладу освіти на вільні місця</w:t>
      </w:r>
    </w:p>
    <w:p w:rsidR="00E876D1" w:rsidRPr="00E876D1" w:rsidRDefault="00E876D1" w:rsidP="00E876D1">
      <w:pPr>
        <w:numPr>
          <w:ilvl w:val="0"/>
          <w:numId w:val="1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Жеребкування проводиться у період з 05 по 10 червня.</w:t>
      </w:r>
    </w:p>
    <w:p w:rsidR="00E876D1" w:rsidRPr="00E876D1" w:rsidRDefault="00E876D1" w:rsidP="00E876D1">
      <w:pPr>
        <w:numPr>
          <w:ilvl w:val="0"/>
          <w:numId w:val="16"/>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E876D1" w:rsidRPr="00E876D1" w:rsidRDefault="00E876D1" w:rsidP="00E876D1">
      <w:pPr>
        <w:numPr>
          <w:ilvl w:val="0"/>
          <w:numId w:val="17"/>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Жеребки виготовляються чи запаковуються у спосіб, що унеможливлює ознайомлення з їх змістом до моменту діставання їх з пристрою.</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Тип пристрою та жеребків визначається конкурсною комісією до її засідання, на якому відбувається жеребкування.</w:t>
      </w:r>
    </w:p>
    <w:p w:rsidR="00E876D1" w:rsidRPr="00E876D1" w:rsidRDefault="00E876D1" w:rsidP="00E876D1">
      <w:pPr>
        <w:numPr>
          <w:ilvl w:val="0"/>
          <w:numId w:val="18"/>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Загальна кількість жеребків має дорівнювати кількості дітей, які претендують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E876D1" w:rsidRPr="00E876D1" w:rsidRDefault="00E876D1" w:rsidP="00E876D1">
      <w:pPr>
        <w:numPr>
          <w:ilvl w:val="0"/>
          <w:numId w:val="1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Жеребки до їх поміщення у пристрій демонструються присутнім учасникам жеребкування, які мають право оглянути як жеребки, так і пристрій.</w:t>
      </w:r>
    </w:p>
    <w:p w:rsidR="00E876D1" w:rsidRPr="00E876D1" w:rsidRDefault="00E876D1" w:rsidP="00E876D1">
      <w:pPr>
        <w:numPr>
          <w:ilvl w:val="0"/>
          <w:numId w:val="19"/>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Інформація про результат кожного учасника жеребкування відразу фіксується у протоколі засідання конкурсної комісії.</w:t>
      </w:r>
    </w:p>
    <w:p w:rsidR="00E876D1" w:rsidRPr="00E876D1" w:rsidRDefault="00E876D1" w:rsidP="00E876D1">
      <w:pPr>
        <w:numPr>
          <w:ilvl w:val="0"/>
          <w:numId w:val="20"/>
        </w:numPr>
        <w:spacing w:before="100" w:beforeAutospacing="1" w:after="100" w:afterAutospacing="1"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lastRenderedPageBreak/>
        <w:t>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Витяг з наказу МОН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color w:val="333333"/>
          <w:sz w:val="21"/>
          <w:szCs w:val="21"/>
          <w:lang w:eastAsia="uk-UA"/>
        </w:rPr>
        <w:t> </w:t>
      </w:r>
    </w:p>
    <w:p w:rsidR="00E876D1" w:rsidRPr="00E876D1" w:rsidRDefault="00DD7DD9" w:rsidP="00E876D1">
      <w:pPr>
        <w:spacing w:after="150" w:line="240" w:lineRule="auto"/>
        <w:rPr>
          <w:rFonts w:ascii="Arial" w:eastAsia="Times New Roman" w:hAnsi="Arial" w:cs="Arial"/>
          <w:color w:val="333333"/>
          <w:sz w:val="21"/>
          <w:szCs w:val="21"/>
          <w:lang w:eastAsia="uk-UA"/>
        </w:rPr>
      </w:pPr>
      <w:hyperlink r:id="rId6" w:tgtFrame="_blank" w:history="1">
        <w:r w:rsidR="00E876D1" w:rsidRPr="00E876D1">
          <w:rPr>
            <w:rFonts w:ascii="Arial" w:eastAsia="Times New Roman" w:hAnsi="Arial" w:cs="Arial"/>
            <w:b/>
            <w:bCs/>
            <w:color w:val="337AB7"/>
            <w:sz w:val="21"/>
            <w:szCs w:val="21"/>
            <w:lang w:eastAsia="uk-UA"/>
          </w:rPr>
          <w:t>Додаток 1</w:t>
        </w:r>
      </w:hyperlink>
    </w:p>
    <w:p w:rsidR="00E876D1" w:rsidRPr="00E876D1" w:rsidRDefault="00DD7DD9" w:rsidP="00E876D1">
      <w:pPr>
        <w:spacing w:after="150" w:line="240" w:lineRule="auto"/>
        <w:rPr>
          <w:rFonts w:ascii="Arial" w:eastAsia="Times New Roman" w:hAnsi="Arial" w:cs="Arial"/>
          <w:color w:val="333333"/>
          <w:sz w:val="21"/>
          <w:szCs w:val="21"/>
          <w:lang w:eastAsia="uk-UA"/>
        </w:rPr>
      </w:pPr>
      <w:hyperlink r:id="rId7" w:tgtFrame="_blank" w:history="1">
        <w:r w:rsidR="00E876D1" w:rsidRPr="00E876D1">
          <w:rPr>
            <w:rFonts w:ascii="Arial" w:eastAsia="Times New Roman" w:hAnsi="Arial" w:cs="Arial"/>
            <w:b/>
            <w:bCs/>
            <w:color w:val="337AB7"/>
            <w:sz w:val="21"/>
            <w:szCs w:val="21"/>
            <w:lang w:eastAsia="uk-UA"/>
          </w:rPr>
          <w:t>Додаток 2</w:t>
        </w:r>
      </w:hyperlink>
    </w:p>
    <w:p w:rsidR="00E876D1" w:rsidRPr="00E876D1" w:rsidRDefault="00E876D1" w:rsidP="00E876D1">
      <w:pPr>
        <w:spacing w:after="150" w:line="240" w:lineRule="auto"/>
        <w:rPr>
          <w:rFonts w:ascii="Arial" w:eastAsia="Times New Roman" w:hAnsi="Arial" w:cs="Arial"/>
          <w:color w:val="333333"/>
          <w:sz w:val="21"/>
          <w:szCs w:val="21"/>
          <w:lang w:eastAsia="uk-UA"/>
        </w:rPr>
      </w:pPr>
      <w:r w:rsidRPr="00E876D1">
        <w:rPr>
          <w:rFonts w:ascii="Arial" w:eastAsia="Times New Roman" w:hAnsi="Arial" w:cs="Arial"/>
          <w:b/>
          <w:bCs/>
          <w:color w:val="333333"/>
          <w:sz w:val="21"/>
          <w:szCs w:val="21"/>
          <w:lang w:eastAsia="uk-UA"/>
        </w:rPr>
        <w:t>Повний текст можна переглянути за посиланням:</w:t>
      </w:r>
    </w:p>
    <w:p w:rsidR="00E876D1" w:rsidRPr="00E876D1" w:rsidRDefault="00DD7DD9" w:rsidP="00E876D1">
      <w:pPr>
        <w:spacing w:after="150" w:line="240" w:lineRule="auto"/>
        <w:rPr>
          <w:rFonts w:ascii="Arial" w:eastAsia="Times New Roman" w:hAnsi="Arial" w:cs="Arial"/>
          <w:color w:val="333333"/>
          <w:sz w:val="21"/>
          <w:szCs w:val="21"/>
          <w:lang w:eastAsia="uk-UA"/>
        </w:rPr>
      </w:pPr>
      <w:hyperlink r:id="rId8" w:tgtFrame="_blank" w:history="1">
        <w:r w:rsidR="00E876D1" w:rsidRPr="00E876D1">
          <w:rPr>
            <w:rFonts w:ascii="Arial" w:eastAsia="Times New Roman" w:hAnsi="Arial" w:cs="Arial"/>
            <w:b/>
            <w:bCs/>
            <w:color w:val="337AB7"/>
            <w:sz w:val="21"/>
            <w:szCs w:val="21"/>
            <w:lang w:eastAsia="uk-UA"/>
          </w:rPr>
          <w:t>Наказ Міністерства освіти і науки України від 10 травня 2018 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rsidR="00A76458" w:rsidRDefault="00A76458"/>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p w:rsidR="00DD7DD9" w:rsidRDefault="00DD7DD9">
      <w:bookmarkStart w:id="0" w:name="_GoBack"/>
      <w:bookmarkEnd w:id="0"/>
    </w:p>
    <w:sectPr w:rsidR="00DD7D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7AB"/>
    <w:multiLevelType w:val="multilevel"/>
    <w:tmpl w:val="560CA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560E7"/>
    <w:multiLevelType w:val="multilevel"/>
    <w:tmpl w:val="78BC5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D0CE2"/>
    <w:multiLevelType w:val="multilevel"/>
    <w:tmpl w:val="CDC6B3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E4F08"/>
    <w:multiLevelType w:val="multilevel"/>
    <w:tmpl w:val="41ACB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93B3A"/>
    <w:multiLevelType w:val="multilevel"/>
    <w:tmpl w:val="DE04E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CD102D"/>
    <w:multiLevelType w:val="multilevel"/>
    <w:tmpl w:val="729EB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F4D07"/>
    <w:multiLevelType w:val="multilevel"/>
    <w:tmpl w:val="A88C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A1759B"/>
    <w:multiLevelType w:val="multilevel"/>
    <w:tmpl w:val="0BCE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5D1F38"/>
    <w:multiLevelType w:val="multilevel"/>
    <w:tmpl w:val="A270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1A56A2"/>
    <w:multiLevelType w:val="multilevel"/>
    <w:tmpl w:val="AB1611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B7E54"/>
    <w:multiLevelType w:val="multilevel"/>
    <w:tmpl w:val="72629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F5DA8"/>
    <w:multiLevelType w:val="multilevel"/>
    <w:tmpl w:val="6832D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A2F72"/>
    <w:multiLevelType w:val="multilevel"/>
    <w:tmpl w:val="C74C3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EA20BF"/>
    <w:multiLevelType w:val="multilevel"/>
    <w:tmpl w:val="D2861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D81BFB"/>
    <w:multiLevelType w:val="multilevel"/>
    <w:tmpl w:val="2E480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5109F"/>
    <w:multiLevelType w:val="multilevel"/>
    <w:tmpl w:val="C616B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E612FC"/>
    <w:multiLevelType w:val="multilevel"/>
    <w:tmpl w:val="06E00A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365DF1"/>
    <w:multiLevelType w:val="multilevel"/>
    <w:tmpl w:val="6DD63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800DA4"/>
    <w:multiLevelType w:val="multilevel"/>
    <w:tmpl w:val="13004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865286"/>
    <w:multiLevelType w:val="multilevel"/>
    <w:tmpl w:val="659A1D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8"/>
  </w:num>
  <w:num w:numId="3">
    <w:abstractNumId w:val="13"/>
  </w:num>
  <w:num w:numId="4">
    <w:abstractNumId w:val="0"/>
  </w:num>
  <w:num w:numId="5">
    <w:abstractNumId w:val="15"/>
  </w:num>
  <w:num w:numId="6">
    <w:abstractNumId w:val="10"/>
  </w:num>
  <w:num w:numId="7">
    <w:abstractNumId w:val="2"/>
  </w:num>
  <w:num w:numId="8">
    <w:abstractNumId w:val="1"/>
  </w:num>
  <w:num w:numId="9">
    <w:abstractNumId w:val="16"/>
  </w:num>
  <w:num w:numId="10">
    <w:abstractNumId w:val="6"/>
  </w:num>
  <w:num w:numId="11">
    <w:abstractNumId w:val="3"/>
  </w:num>
  <w:num w:numId="12">
    <w:abstractNumId w:val="17"/>
  </w:num>
  <w:num w:numId="13">
    <w:abstractNumId w:val="7"/>
  </w:num>
  <w:num w:numId="14">
    <w:abstractNumId w:val="9"/>
  </w:num>
  <w:num w:numId="15">
    <w:abstractNumId w:val="12"/>
  </w:num>
  <w:num w:numId="16">
    <w:abstractNumId w:val="19"/>
  </w:num>
  <w:num w:numId="17">
    <w:abstractNumId w:val="11"/>
  </w:num>
  <w:num w:numId="18">
    <w:abstractNumId w:val="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DE"/>
    <w:rsid w:val="004D7DDE"/>
    <w:rsid w:val="00A76458"/>
    <w:rsid w:val="00DD7DD9"/>
    <w:rsid w:val="00E87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8452">
      <w:bodyDiv w:val="1"/>
      <w:marLeft w:val="0"/>
      <w:marRight w:val="0"/>
      <w:marTop w:val="0"/>
      <w:marBottom w:val="0"/>
      <w:divBdr>
        <w:top w:val="none" w:sz="0" w:space="0" w:color="auto"/>
        <w:left w:val="none" w:sz="0" w:space="0" w:color="auto"/>
        <w:bottom w:val="none" w:sz="0" w:space="0" w:color="auto"/>
        <w:right w:val="none" w:sz="0" w:space="0" w:color="auto"/>
      </w:divBdr>
      <w:divsChild>
        <w:div w:id="968783404">
          <w:marLeft w:val="0"/>
          <w:marRight w:val="0"/>
          <w:marTop w:val="0"/>
          <w:marBottom w:val="0"/>
          <w:divBdr>
            <w:top w:val="none" w:sz="0" w:space="0" w:color="auto"/>
            <w:left w:val="none" w:sz="0" w:space="0" w:color="auto"/>
            <w:bottom w:val="none" w:sz="0" w:space="0" w:color="auto"/>
            <w:right w:val="none" w:sz="0" w:space="0" w:color="auto"/>
          </w:divBdr>
          <w:divsChild>
            <w:div w:id="9001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poryadku-zarahuvannya-vidrahuvannya-ta-perevedennya-uchniv-do-derzhavnih-ta-komunalnih-zakladiv-osviti-dlya-zdobuttya-povnoyi-zagalnoyi-serednoyi-osviti" TargetMode="External"/><Relationship Id="rId3" Type="http://schemas.microsoft.com/office/2007/relationships/stylesWithEffects" Target="stylesWithEffects.xml"/><Relationship Id="rId7" Type="http://schemas.openxmlformats.org/officeDocument/2006/relationships/hyperlink" Target="https://sumy-school8.online/docs/Dodatok2_zarakhuvann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my-school8.online/docs/dodatok1_zarakhuvannya.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11943</Words>
  <Characters>6809</Characters>
  <Application>Microsoft Office Word</Application>
  <DocSecurity>0</DocSecurity>
  <Lines>56</Lines>
  <Paragraphs>37</Paragraphs>
  <ScaleCrop>false</ScaleCrop>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5</cp:revision>
  <dcterms:created xsi:type="dcterms:W3CDTF">2020-07-15T18:00:00Z</dcterms:created>
  <dcterms:modified xsi:type="dcterms:W3CDTF">2020-07-15T18:08:00Z</dcterms:modified>
</cp:coreProperties>
</file>