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E3" w:rsidRPr="004B16E3" w:rsidRDefault="004B16E3" w:rsidP="004B16E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B16E3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Правила </w:t>
      </w:r>
      <w:proofErr w:type="spellStart"/>
      <w:r w:rsidRPr="004B16E3">
        <w:rPr>
          <w:rFonts w:ascii="Times New Roman" w:eastAsia="Times New Roman" w:hAnsi="Times New Roman" w:cs="Times New Roman"/>
          <w:sz w:val="33"/>
          <w:szCs w:val="33"/>
          <w:lang w:eastAsia="ru-RU"/>
        </w:rPr>
        <w:t>прийому</w:t>
      </w:r>
      <w:proofErr w:type="spellEnd"/>
      <w:r w:rsidRPr="004B16E3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sz w:val="33"/>
          <w:szCs w:val="33"/>
          <w:lang w:eastAsia="ru-RU"/>
        </w:rPr>
        <w:t>школи</w:t>
      </w:r>
      <w:proofErr w:type="spellEnd"/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Відповідно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статті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18 </w:t>
      </w:r>
      <w:hyperlink r:id="rId4" w:tgtFrame="_blank" w:tooltip="Закон України " w:history="1"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Закону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України</w:t>
        </w:r>
        <w:proofErr w:type="spellEnd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 “Про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загальну</w:t>
        </w:r>
        <w:proofErr w:type="spellEnd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середню</w:t>
        </w:r>
        <w:proofErr w:type="spellEnd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освіту</w:t>
        </w:r>
        <w:proofErr w:type="spellEnd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”</w:t>
        </w:r>
      </w:hyperlink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 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зарахування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дітей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початкової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школи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здійснюється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безконкурсній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основі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Дітям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вступають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школи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обслуговує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мікрорайон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де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мешкає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дитина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не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може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бути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відмовлено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зарахуванні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випадках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коли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кількість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заяв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щодо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вступу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дитини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закладу не за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місцем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проживання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перевищує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кількість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ільних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місць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перевага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надається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тим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чия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заява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була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зареєстрована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раніше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Для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прийому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першого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батьки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або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особи,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їх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замінюють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надають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такі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документи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: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–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заява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</w:t>
      </w:r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м’я</w:t>
      </w:r>
      <w:proofErr w:type="spellEnd"/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директора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школи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;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–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копія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св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ідоцтва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народження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дитини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;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–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медична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картка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встановленого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зразка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– документ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наявний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р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івень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освіти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(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крім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дітей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вступають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1 -го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).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класу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зараховуються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як правило,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шести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рокі</w:t>
      </w:r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</w:t>
      </w:r>
      <w:proofErr w:type="spellEnd"/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досягли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шкільної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зрілості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Переведення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учнів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закладу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здійснюється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наявності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ідтвердження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прийом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іншого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закладу.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Учням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 станом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здоров’я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не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можуть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відвідувати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школу,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надається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право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створюються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умови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для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індиві</w:t>
      </w:r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дуального</w:t>
      </w:r>
      <w:proofErr w:type="spellEnd"/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відповідно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Положення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індивідуальне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затвердженого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Міністерством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освіти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науки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України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Згідно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статтею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12 Закону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України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“</w:t>
      </w:r>
      <w:hyperlink r:id="rId5" w:tgtFrame="_blank" w:tooltip="Закон України Про охорону дитинства" w:history="1"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Про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охорону</w:t>
        </w:r>
        <w:proofErr w:type="spellEnd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 xml:space="preserve"> </w:t>
        </w:r>
        <w:proofErr w:type="spellStart"/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дитинства</w:t>
        </w:r>
        <w:proofErr w:type="spellEnd"/>
      </w:hyperlink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” батьки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несуть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відповідальність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 стан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здоров’я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дитини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її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фізичний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розвиток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Відповідно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статтей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12, 15 Закону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України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“Про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захист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населення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інфекційних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хвороб”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медичні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працівники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проводять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проф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ілактичні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зобов’язані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надавати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об’єктивну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інформацію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особам,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яким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проводять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або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їх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законним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представникам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ефективність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профілактичних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можливі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післявакцинальні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ускладнення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. Особам,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не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досягли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п’ятнадцятирічного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віку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проф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ілактичні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проводяться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згодою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їх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об’єктивно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інформованих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батьків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або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інших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законних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представників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мають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право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відмовитися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відсутності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повної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об’єктивної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інформації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вплив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 стан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здоров’я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подальші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наслідки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.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Якщо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особа та (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або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)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її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законні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 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представники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відмовляються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обов’язкових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проф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ілактичних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лікар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має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право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взяти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у них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відповідне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письмове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підтвердження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а в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разі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відмови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дати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таке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підтвердження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–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засвідчити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це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актом 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присутності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свідків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.</w:t>
      </w:r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Питання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відвідування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закладу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дітьми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батьки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яких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відмовляються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щеплень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вирішується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лікарсько-консультативною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комісією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(наказ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Міністерства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охорони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здоров’я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України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  29.11.2002 № 434 та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затвердженого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цим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наказом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примірного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“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Положення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про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</w:t>
      </w:r>
      <w:proofErr w:type="gram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ідготовку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дітей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педіатричній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дільниці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відвідування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дошкі</w:t>
      </w:r>
      <w:proofErr w:type="gram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та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шкільного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загальноосвітнього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навчального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закладу”).</w:t>
      </w:r>
      <w:proofErr w:type="gramEnd"/>
    </w:p>
    <w:p w:rsidR="004B16E3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 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Шановні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батьки! На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сайті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«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Електронна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реєстрація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в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заклади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загальної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середньої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освіти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»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маєте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можливість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подати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заяву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на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вступ</w:t>
      </w:r>
      <w:proofErr w:type="spellEnd"/>
      <w:proofErr w:type="gram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дитини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школи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. Для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цього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необхідно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зареєструватись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на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сайті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обрати заклад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загальної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середньої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освіти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створити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заявку та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чекати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на лист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подальшими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вказівками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. За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наявності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місць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вс</w:t>
      </w:r>
      <w:proofErr w:type="gram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діти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для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яких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була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створена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заява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,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потраплять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до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школи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. При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недостачі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місць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право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дитини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на </w:t>
      </w:r>
      <w:proofErr w:type="spellStart"/>
      <w:proofErr w:type="gram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вступ</w:t>
      </w:r>
      <w:proofErr w:type="spellEnd"/>
      <w:proofErr w:type="gram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буде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визначатися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 xml:space="preserve"> </w:t>
      </w:r>
      <w:proofErr w:type="spellStart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жеребкуванням</w:t>
      </w:r>
      <w:proofErr w:type="spellEnd"/>
      <w:r w:rsidRPr="004B16E3">
        <w:rPr>
          <w:rFonts w:ascii="Times New Roman" w:eastAsia="Times New Roman" w:hAnsi="Times New Roman" w:cs="Times New Roman"/>
          <w:b/>
          <w:bCs/>
          <w:color w:val="3A3A3A"/>
          <w:sz w:val="19"/>
          <w:lang w:eastAsia="ru-RU"/>
        </w:rPr>
        <w:t>.</w:t>
      </w:r>
    </w:p>
    <w:p w:rsidR="00C677D4" w:rsidRPr="004B16E3" w:rsidRDefault="004B16E3" w:rsidP="004B16E3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</w:pPr>
      <w:proofErr w:type="spellStart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>Посилання</w:t>
      </w:r>
      <w:proofErr w:type="spellEnd"/>
      <w:r w:rsidRPr="004B16E3">
        <w:rPr>
          <w:rFonts w:ascii="Times New Roman" w:eastAsia="Times New Roman" w:hAnsi="Times New Roman" w:cs="Times New Roman"/>
          <w:color w:val="3A3A3A"/>
          <w:sz w:val="19"/>
          <w:szCs w:val="19"/>
          <w:lang w:eastAsia="ru-RU"/>
        </w:rPr>
        <w:t xml:space="preserve"> на сайт: </w:t>
      </w:r>
      <w:hyperlink r:id="rId6" w:history="1">
        <w:r w:rsidRPr="004B16E3">
          <w:rPr>
            <w:rFonts w:ascii="Times New Roman" w:eastAsia="Times New Roman" w:hAnsi="Times New Roman" w:cs="Times New Roman"/>
            <w:color w:val="428BCA"/>
            <w:sz w:val="19"/>
            <w:lang w:eastAsia="ru-RU"/>
          </w:rPr>
          <w:t>https://school.isuo.org/</w:t>
        </w:r>
      </w:hyperlink>
    </w:p>
    <w:sectPr w:rsidR="00C677D4" w:rsidRPr="004B16E3" w:rsidSect="00C6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16E3"/>
    <w:rsid w:val="004B16E3"/>
    <w:rsid w:val="00C6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D4"/>
  </w:style>
  <w:style w:type="paragraph" w:styleId="3">
    <w:name w:val="heading 3"/>
    <w:basedOn w:val="a"/>
    <w:link w:val="30"/>
    <w:uiPriority w:val="9"/>
    <w:qFormat/>
    <w:rsid w:val="004B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6E3"/>
    <w:rPr>
      <w:color w:val="0000FF"/>
      <w:u w:val="single"/>
    </w:rPr>
  </w:style>
  <w:style w:type="character" w:styleId="a5">
    <w:name w:val="Strong"/>
    <w:basedOn w:val="a0"/>
    <w:uiPriority w:val="22"/>
    <w:qFormat/>
    <w:rsid w:val="004B1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isuo.org/" TargetMode="External"/><Relationship Id="rId5" Type="http://schemas.openxmlformats.org/officeDocument/2006/relationships/hyperlink" Target="http://osvita.ua/legislation/law/3197" TargetMode="External"/><Relationship Id="rId4" Type="http://schemas.openxmlformats.org/officeDocument/2006/relationships/hyperlink" Target="http://osvita.ua/legislation/law/2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2019-06-26T08:30:00Z</dcterms:created>
  <dcterms:modified xsi:type="dcterms:W3CDTF">2019-06-26T08:30:00Z</dcterms:modified>
</cp:coreProperties>
</file>