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46" w:rsidRDefault="00613746" w:rsidP="00613746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145" cy="58356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46" w:rsidRDefault="00613746" w:rsidP="00613746">
      <w:pPr>
        <w:spacing w:line="312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ЖМЕРИНСЬКА  МІСЬКА  РАДА  ВІННИЦЬКОЇ  ОБЛАСТІ</w:t>
      </w:r>
    </w:p>
    <w:p w:rsidR="00613746" w:rsidRPr="00A90333" w:rsidRDefault="00613746" w:rsidP="00613746">
      <w:pPr>
        <w:spacing w:line="312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УПРАВЛІННЯ  ОСВІТИ</w:t>
      </w:r>
    </w:p>
    <w:p w:rsidR="00613746" w:rsidRPr="00A90333" w:rsidRDefault="00613746" w:rsidP="00613746">
      <w:pPr>
        <w:spacing w:line="312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КОМУНАЛЬНИЙ  ЗАКЛАД  «</w:t>
      </w:r>
      <w:r w:rsidRPr="00A90333">
        <w:rPr>
          <w:b/>
          <w:bCs/>
          <w:lang w:val="uk-UA"/>
        </w:rPr>
        <w:t>ПОЧАПИНЕЦ</w:t>
      </w:r>
      <w:r>
        <w:rPr>
          <w:b/>
          <w:bCs/>
          <w:lang w:val="uk-UA"/>
        </w:rPr>
        <w:t>ЬКИЙ ЛІЦЕЙ»  ЖМЕРИНСЬКОЇ  МІСЬКОЇ  ТЕРИТОРІАЛЬНОЇ  ГРОМАДИ</w:t>
      </w:r>
    </w:p>
    <w:p w:rsidR="0023222F" w:rsidRDefault="00D248B5">
      <w:pPr>
        <w:spacing w:after="200" w:line="240" w:lineRule="auto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bCs/>
          <w:lang w:eastAsia="zh-CN"/>
        </w:rPr>
        <w:t>НАКАЗ</w:t>
      </w:r>
    </w:p>
    <w:p w:rsidR="0023222F" w:rsidRPr="00613746" w:rsidRDefault="00D248B5">
      <w:pPr>
        <w:spacing w:after="200" w:line="240" w:lineRule="auto"/>
        <w:rPr>
          <w:rFonts w:eastAsia="Times New Roman"/>
          <w:sz w:val="24"/>
          <w:szCs w:val="24"/>
          <w:lang w:val="uk-UA"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від   </w:t>
      </w:r>
      <w:r w:rsidR="00613746">
        <w:rPr>
          <w:rFonts w:eastAsia="Times New Roman"/>
          <w:sz w:val="24"/>
          <w:szCs w:val="24"/>
          <w:lang w:val="uk-UA" w:eastAsia="zh-CN"/>
        </w:rPr>
        <w:t>26.12.2023</w:t>
      </w:r>
      <w:r>
        <w:rPr>
          <w:rFonts w:eastAsia="Times New Roman"/>
          <w:sz w:val="24"/>
          <w:szCs w:val="24"/>
          <w:lang w:eastAsia="zh-CN"/>
        </w:rPr>
        <w:t>                                        с.Почапинці                           № </w:t>
      </w:r>
      <w:r w:rsidR="00613746">
        <w:rPr>
          <w:rFonts w:eastAsia="Times New Roman"/>
          <w:sz w:val="24"/>
          <w:szCs w:val="24"/>
          <w:lang w:val="uk-UA" w:eastAsia="zh-CN"/>
        </w:rPr>
        <w:t xml:space="preserve"> 100</w:t>
      </w:r>
    </w:p>
    <w:p w:rsidR="00613746" w:rsidRDefault="00613746">
      <w:pPr>
        <w:shd w:val="clear" w:color="auto" w:fill="FFFFFF"/>
        <w:jc w:val="left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П</w:t>
      </w:r>
      <w:r w:rsidR="00D248B5">
        <w:rPr>
          <w:rFonts w:eastAsia="Times New Roman"/>
          <w:b/>
          <w:bCs/>
          <w:lang w:val="uk-UA" w:eastAsia="ru-RU"/>
        </w:rPr>
        <w:t xml:space="preserve">ро </w:t>
      </w:r>
      <w:r>
        <w:rPr>
          <w:rFonts w:eastAsia="Times New Roman"/>
          <w:b/>
          <w:bCs/>
          <w:lang w:val="uk-UA" w:eastAsia="ru-RU"/>
        </w:rPr>
        <w:t xml:space="preserve">результати моніторингу </w:t>
      </w:r>
      <w:r w:rsidR="00D248B5">
        <w:rPr>
          <w:rFonts w:eastAsia="Times New Roman"/>
          <w:b/>
          <w:bCs/>
          <w:lang w:val="uk-UA" w:eastAsia="ru-RU"/>
        </w:rPr>
        <w:t>стан</w:t>
      </w:r>
      <w:r>
        <w:rPr>
          <w:rFonts w:eastAsia="Times New Roman"/>
          <w:b/>
          <w:bCs/>
          <w:lang w:val="uk-UA" w:eastAsia="ru-RU"/>
        </w:rPr>
        <w:t>у</w:t>
      </w:r>
      <w:r w:rsidR="00D248B5">
        <w:rPr>
          <w:rFonts w:eastAsia="Times New Roman"/>
          <w:b/>
          <w:bCs/>
          <w:lang w:val="uk-UA" w:eastAsia="ru-RU"/>
        </w:rPr>
        <w:t xml:space="preserve"> </w:t>
      </w:r>
    </w:p>
    <w:p w:rsidR="0023222F" w:rsidRDefault="00613746">
      <w:pPr>
        <w:shd w:val="clear" w:color="auto" w:fill="FFFFFF"/>
        <w:jc w:val="left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викладання та рівня</w:t>
      </w:r>
      <w:r w:rsidR="00D248B5">
        <w:rPr>
          <w:rFonts w:eastAsia="Times New Roman"/>
          <w:b/>
          <w:bCs/>
          <w:lang w:val="uk-UA" w:eastAsia="ru-RU"/>
        </w:rPr>
        <w:t xml:space="preserve"> навчальних </w:t>
      </w:r>
    </w:p>
    <w:p w:rsidR="0023222F" w:rsidRDefault="00D248B5">
      <w:pPr>
        <w:shd w:val="clear" w:color="auto" w:fill="FFFFFF"/>
        <w:jc w:val="left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досягнень учнів з  громадянської освіти </w:t>
      </w:r>
    </w:p>
    <w:p w:rsidR="0023222F" w:rsidRPr="00613746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uk-UA" w:eastAsia="ru-RU"/>
        </w:rPr>
        <w:br/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     Відповідно до перспективного плану вивчення стану викладання навчальних предметів у закладах освіти, зберігаючи </w:t>
      </w:r>
      <w:r w:rsidRPr="0061374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наступність у вивченні стану викладання предметів, що були визначені відповідними наказами, п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рот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ягом вересня-грудня 2023-2024 навчального року вивчався стан викладання громадянської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в КЗ «Почапинецький ліцей»</w:t>
      </w:r>
    </w:p>
    <w:p w:rsidR="0023222F" w:rsidRPr="00613746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Надання громадянської освіти має на меті формування системного уявлення в учнів про державу та право як основні засоби впорядкування 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суспільних відносин, вміння використовувати їх у суспільному житті.Викладання громадянської освіти здійснює вчитель історії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та суспільствознавства 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Шовкалюк Валерій Григорович.  Педагогічний стаж – 38 років, вища категорія, звання: старший вчитель. Рік ост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анньої атестації – 2021. В своїй педагогічній діяльності керується принципом, якщо кожна людина з дитинства засвоїть, що вона є людиною, особистістю, що вона має людські права, честь і гідність, може вільно висловлювати свої думки, тільки тоді вона зможе в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пливати на перебіг подій у суспільстві і брати участь у побудові дійсно незалежної, демократичної, правової держави.</w:t>
      </w:r>
    </w:p>
    <w:p w:rsidR="0023222F" w:rsidRPr="00613746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>     Відповідно до Типових навчальних планів загальноосвітніх навчальних закладів на 202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-202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н. р. (лист МОН України від </w:t>
      </w:r>
      <w:r w:rsidRPr="00613746">
        <w:rPr>
          <w:rFonts w:ascii="Times New Roman" w:hAnsi="Times New Roman"/>
          <w:sz w:val="28"/>
          <w:szCs w:val="28"/>
          <w:lang w:eastAsia="ru-RU"/>
        </w:rPr>
        <w:t>0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9.0</w:t>
      </w:r>
      <w:r w:rsidRPr="00613746">
        <w:rPr>
          <w:rFonts w:ascii="Times New Roman" w:hAnsi="Times New Roman"/>
          <w:sz w:val="28"/>
          <w:szCs w:val="28"/>
          <w:lang w:eastAsia="ru-RU"/>
        </w:rPr>
        <w:t>6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13746">
        <w:rPr>
          <w:rFonts w:ascii="Times New Roman" w:hAnsi="Times New Roman"/>
          <w:sz w:val="28"/>
          <w:szCs w:val="28"/>
          <w:lang w:eastAsia="ru-RU"/>
        </w:rPr>
        <w:t>2019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№1</w:t>
      </w:r>
      <w:r w:rsidRPr="00613746">
        <w:rPr>
          <w:rFonts w:ascii="Times New Roman" w:hAnsi="Times New Roman"/>
          <w:sz w:val="28"/>
          <w:szCs w:val="28"/>
          <w:lang w:eastAsia="ru-RU"/>
        </w:rPr>
        <w:t>/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9 -</w:t>
      </w:r>
      <w:r w:rsidRPr="00613746">
        <w:rPr>
          <w:rFonts w:ascii="Times New Roman" w:hAnsi="Times New Roman"/>
          <w:sz w:val="28"/>
          <w:szCs w:val="28"/>
          <w:lang w:eastAsia="ru-RU"/>
        </w:rPr>
        <w:t>296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 ) в 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-му класі  вивчається предмет «Громадянська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освіта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» за чинною навчальною програмою  зі змінами, внесеними у 2019 р. (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10 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кл.)  (наказ МОНУ від 14.07.2019 № 826) та згідно методичних рекомендацій МОН України. Підручники та методичні посібники, що в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икористовуються вчителем, відповідають переліку рекомендованої літератури (Лист Міністерства освіти і науки «Про переліки навчальної літератури, що має відповідний гриф Міністерства освіти і науки України, для використання у загальноосвітніх навчальних зак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ладах у 2019 -2020 навчальному році» від 17.08.2019  № 1/9-434).</w:t>
      </w:r>
    </w:p>
    <w:p w:rsidR="0023222F" w:rsidRPr="00613746" w:rsidRDefault="0023222F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222F" w:rsidRPr="00613746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lastRenderedPageBreak/>
        <w:t>Аналіз відвіданих уроків та виховних заходів, вивчення шкільної документації свідчать, що вчитель обізнаний з навчальними програмами, листами та рекомендаціями Міністерства освіти і науки Ук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раїни з питань викладання  громадянської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у 202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/202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році, Критеріями оцінювання навчальних досягнень учнів у системі загальної середньої освіти, які затверджено наказом Міністерства освіти і науки України від 13.04.2019 № 329, іншими но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рмативно-правовими документами; має належну науково-теоретичну підготовку, володіє сучасною методикою викладання навчальних предметів, вдумливо і науково організовує  навчально-виховний процес, працює над підвищенням рівня навченості школярів, стимулює  ін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терес учнів до предметів.</w:t>
      </w:r>
    </w:p>
    <w:p w:rsidR="0023222F" w:rsidRPr="00613746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>Керуючись у своїй роботі Конституцією України, Законами України «Про освіту», «Про загальну середню освіту», Конвенції про права дитини, Державними національними програмами «Освіта» (Україна ХХ1 століття) та «Діти України», іншими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нормативно-правовими актами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Валерій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Григорович 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спрямовує навчально-виховний процес на засвоєння учнями своїх прав (на відпочинок, на захист, на розуміння дорослого, на </w:t>
      </w:r>
      <w:r w:rsidR="00CF261C">
        <w:rPr>
          <w:rFonts w:ascii="Times New Roman" w:hAnsi="Times New Roman"/>
          <w:sz w:val="28"/>
          <w:szCs w:val="28"/>
          <w:lang w:val="uk-UA" w:eastAsia="ru-RU"/>
        </w:rPr>
        <w:t>підтримку, на повагу до себе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, дотримання основних обов</w:t>
      </w:r>
      <w:r w:rsidRPr="00613746">
        <w:rPr>
          <w:rFonts w:ascii="Times New Roman" w:hAnsi="Times New Roman"/>
          <w:sz w:val="28"/>
          <w:szCs w:val="28"/>
          <w:lang w:eastAsia="ru-RU"/>
        </w:rPr>
        <w:t>’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язків, розуміння значення т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а зв</w:t>
      </w:r>
      <w:r w:rsidRPr="00613746">
        <w:rPr>
          <w:rFonts w:ascii="Times New Roman" w:hAnsi="Times New Roman"/>
          <w:sz w:val="28"/>
          <w:szCs w:val="28"/>
          <w:lang w:eastAsia="ru-RU"/>
        </w:rPr>
        <w:t>’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язку правових понять, знання етичних норм поведінки, керування у своїй поведінці моральними нормами, відчуття меж припустимої поведінки.</w:t>
      </w:r>
    </w:p>
    <w:p w:rsidR="0023222F" w:rsidRPr="00613746" w:rsidRDefault="00D248B5" w:rsidP="00613746">
      <w:pPr>
        <w:pStyle w:val="ab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>Реалізуючи практичне спрямування практичного курсу громадянської освіти у 10 класі, учитель застосовує пізнавальні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завдання, які формують понятійний апарат учнів, вчать десятикласників аналізувати і розв’язувати правові ситуації, фрагменти нормативно-правових актів, складати юридичний словничок за статтями закону, схеми, логічні ланцюжки, юридичні документи за зразком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. Також в арсеналі вчителя є і такі види навчальної діяльності учнів, як виконання проектів (індивідуальних чи групових), підготовка міні доповідей, презентацій, написання творів-роздумів. </w:t>
      </w:r>
      <w:r w:rsidRPr="00613746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Особлива увага приділяється урокам – юридичним практикумам, де учні</w:t>
      </w:r>
      <w:r w:rsidRPr="00613746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індивідуально і у малих групах під керуванням учителя розв’язують юридичні задачі, опрацьовують джерела права, характеризують правові явища і процеси. Також тематичні заняття використовуються як одна із форм тематичного оцінювання учнів.</w:t>
      </w:r>
    </w:p>
    <w:p w:rsidR="0023222F" w:rsidRPr="00CF261C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>Зусиллями вчителя, який є одночасно директором школи зміцнюється матеріально-технічна база навчальних кабінетів з істо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рії та правознавства, зокрема, модернізуються наявні технічні засоби навчання.</w:t>
      </w:r>
    </w:p>
    <w:p w:rsidR="0023222F" w:rsidRDefault="00D248B5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3746">
        <w:rPr>
          <w:rFonts w:ascii="Times New Roman" w:hAnsi="Times New Roman"/>
          <w:sz w:val="28"/>
          <w:szCs w:val="28"/>
          <w:lang w:val="uk-UA" w:eastAsia="ru-RU"/>
        </w:rPr>
        <w:t>Рівень навчальних д</w:t>
      </w:r>
      <w:r w:rsidR="00613746">
        <w:rPr>
          <w:rFonts w:ascii="Times New Roman" w:hAnsi="Times New Roman"/>
          <w:sz w:val="28"/>
          <w:szCs w:val="28"/>
          <w:lang w:val="uk-UA" w:eastAsia="ru-RU"/>
        </w:rPr>
        <w:t>осягнень учнів за І семестр 2023-2024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> навчального року з громадянської</w:t>
      </w:r>
      <w:r w:rsidRPr="00613746">
        <w:rPr>
          <w:rFonts w:ascii="Times New Roman" w:hAnsi="Times New Roman"/>
          <w:sz w:val="28"/>
          <w:szCs w:val="28"/>
          <w:lang w:val="uk-UA" w:eastAsia="ru-RU"/>
        </w:rPr>
        <w:t xml:space="preserve"> освіти в 10 класі</w:t>
      </w:r>
      <w:r w:rsidR="00CF261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F261C" w:rsidRPr="00613746" w:rsidRDefault="00CF261C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559"/>
        <w:gridCol w:w="1559"/>
        <w:gridCol w:w="1701"/>
        <w:gridCol w:w="1701"/>
        <w:gridCol w:w="1701"/>
      </w:tblGrid>
      <w:tr w:rsidR="0023222F" w:rsidRPr="00613746">
        <w:trPr>
          <w:cantSplit/>
          <w:trHeight w:val="22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Клас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Учнів в класі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рівень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Початковий</w:t>
            </w:r>
          </w:p>
        </w:tc>
      </w:tr>
      <w:tr w:rsidR="0023222F" w:rsidRPr="006137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2F" w:rsidRPr="00613746" w:rsidRDefault="00D248B5" w:rsidP="006137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37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23222F" w:rsidRPr="00613746" w:rsidRDefault="0023222F" w:rsidP="00613746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46" w:rsidRDefault="00613746" w:rsidP="00613746">
      <w:pPr>
        <w:ind w:firstLine="0"/>
        <w:rPr>
          <w:rFonts w:eastAsia="Times New Roman"/>
          <w:lang w:val="uk-UA"/>
        </w:rPr>
      </w:pPr>
      <w:r w:rsidRPr="004F0767">
        <w:rPr>
          <w:rFonts w:eastAsia="Times New Roman"/>
          <w:lang w:val="uk-UA"/>
        </w:rPr>
        <w:t xml:space="preserve">Виходячи з вищесказаного, </w:t>
      </w:r>
      <w:r>
        <w:rPr>
          <w:rFonts w:eastAsia="Times New Roman"/>
          <w:lang w:val="uk-UA"/>
        </w:rPr>
        <w:t xml:space="preserve"> </w:t>
      </w:r>
    </w:p>
    <w:p w:rsidR="00613746" w:rsidRDefault="00613746" w:rsidP="00613746">
      <w:pPr>
        <w:ind w:firstLine="720"/>
        <w:rPr>
          <w:rFonts w:eastAsia="Times New Roman"/>
          <w:lang w:val="uk-UA"/>
        </w:rPr>
      </w:pPr>
    </w:p>
    <w:p w:rsidR="00613746" w:rsidRDefault="00613746" w:rsidP="00613746">
      <w:pPr>
        <w:ind w:firstLine="0"/>
        <w:rPr>
          <w:rFonts w:eastAsia="Times New Roman"/>
          <w:lang w:val="uk-UA"/>
        </w:rPr>
      </w:pPr>
      <w:r w:rsidRPr="004F0767">
        <w:rPr>
          <w:rFonts w:eastAsia="Times New Roman"/>
          <w:lang w:val="uk-UA"/>
        </w:rPr>
        <w:t>НАКАЗУЮ:</w:t>
      </w:r>
    </w:p>
    <w:p w:rsidR="00613746" w:rsidRPr="004F0767" w:rsidRDefault="00613746" w:rsidP="00613746">
      <w:pPr>
        <w:ind w:firstLine="0"/>
      </w:pPr>
      <w:r>
        <w:rPr>
          <w:lang w:val="uk-UA"/>
        </w:rPr>
        <w:t>1.</w:t>
      </w:r>
      <w:r w:rsidRPr="004F0767">
        <w:rPr>
          <w:rFonts w:eastAsia="Times New Roman"/>
          <w:lang w:val="uk-UA"/>
        </w:rPr>
        <w:t>Відзначити якісну і результативну ро</w:t>
      </w:r>
      <w:r>
        <w:rPr>
          <w:rFonts w:eastAsia="Times New Roman"/>
          <w:lang w:val="uk-UA"/>
        </w:rPr>
        <w:t>боту  Шовкалюка  В.Г. з курсу «Громадянська освіта».</w:t>
      </w:r>
    </w:p>
    <w:p w:rsidR="00613746" w:rsidRPr="004F0767" w:rsidRDefault="00613746" w:rsidP="00613746">
      <w:pPr>
        <w:ind w:firstLine="0"/>
      </w:pPr>
      <w:r>
        <w:rPr>
          <w:lang w:val="uk-UA"/>
        </w:rPr>
        <w:t>2.</w:t>
      </w:r>
      <w:r>
        <w:rPr>
          <w:rFonts w:eastAsia="Times New Roman"/>
          <w:lang w:val="uk-UA"/>
        </w:rPr>
        <w:t>Учителю Шовкалюку  В.Г.</w:t>
      </w:r>
      <w:r w:rsidRPr="004F0767">
        <w:rPr>
          <w:rFonts w:eastAsia="Times New Roman"/>
          <w:lang w:val="uk-UA"/>
        </w:rPr>
        <w:t>:</w:t>
      </w:r>
    </w:p>
    <w:p w:rsidR="00613746" w:rsidRPr="004F0767" w:rsidRDefault="00613746" w:rsidP="00613746">
      <w:pPr>
        <w:ind w:firstLine="0"/>
      </w:pPr>
      <w:r>
        <w:rPr>
          <w:lang w:val="uk-UA"/>
        </w:rPr>
        <w:t xml:space="preserve">2.1. </w:t>
      </w:r>
      <w:r w:rsidRPr="004F0767">
        <w:rPr>
          <w:rFonts w:eastAsia="Times New Roman"/>
          <w:lang w:val="uk-UA"/>
        </w:rPr>
        <w:t>Продовжувати поповнювати матеріально-технічну базу навчального кабінету.</w:t>
      </w:r>
      <w:r>
        <w:rPr>
          <w:rFonts w:eastAsia="Times New Roman"/>
          <w:lang w:val="uk-UA"/>
        </w:rPr>
        <w:t xml:space="preserve">                                                              Постійно                                      </w:t>
      </w:r>
    </w:p>
    <w:p w:rsidR="00613746" w:rsidRPr="004F0767" w:rsidRDefault="00613746" w:rsidP="00613746">
      <w:pPr>
        <w:ind w:firstLine="0"/>
      </w:pPr>
      <w:r>
        <w:rPr>
          <w:lang w:val="uk-UA"/>
        </w:rPr>
        <w:t xml:space="preserve">2.2. </w:t>
      </w:r>
      <w:r w:rsidRPr="004F0767">
        <w:rPr>
          <w:rFonts w:eastAsia="Times New Roman"/>
          <w:lang w:val="uk-UA"/>
        </w:rPr>
        <w:t>Постійно навчати учнів використовувати різні джерела необхідної інформації, активно впроваджувати в практику роботи самостійну пошукову роботу.</w:t>
      </w:r>
      <w:r>
        <w:rPr>
          <w:rFonts w:eastAsia="Times New Roman"/>
          <w:lang w:val="uk-UA"/>
        </w:rPr>
        <w:t xml:space="preserve">                                                                   Постійно</w:t>
      </w:r>
    </w:p>
    <w:p w:rsidR="00613746" w:rsidRPr="004F0767" w:rsidRDefault="00613746" w:rsidP="00613746">
      <w:pPr>
        <w:ind w:firstLine="0"/>
      </w:pPr>
      <w:r>
        <w:rPr>
          <w:lang w:val="uk-UA"/>
        </w:rPr>
        <w:t xml:space="preserve">2.3. </w:t>
      </w:r>
      <w:r w:rsidRPr="004F0767">
        <w:rPr>
          <w:rFonts w:eastAsia="Times New Roman"/>
          <w:lang w:val="uk-UA"/>
        </w:rPr>
        <w:t>Продовжити перевірк</w:t>
      </w:r>
      <w:r>
        <w:rPr>
          <w:rFonts w:eastAsia="Times New Roman"/>
          <w:lang w:val="uk-UA"/>
        </w:rPr>
        <w:t>у знань учнів за допомогою різно</w:t>
      </w:r>
      <w:r w:rsidRPr="004F0767">
        <w:rPr>
          <w:rFonts w:eastAsia="Times New Roman"/>
          <w:lang w:val="uk-UA"/>
        </w:rPr>
        <w:t>рівневих тестових матеріалів, систематизувати та наповнювати картотеку тестів.</w:t>
      </w:r>
      <w:r>
        <w:rPr>
          <w:rFonts w:eastAsia="Times New Roman"/>
          <w:lang w:val="uk-UA"/>
        </w:rPr>
        <w:t xml:space="preserve">  Постійно</w:t>
      </w:r>
    </w:p>
    <w:p w:rsidR="00613746" w:rsidRPr="004F0767" w:rsidRDefault="00613746" w:rsidP="00CF261C">
      <w:pPr>
        <w:ind w:firstLine="0"/>
      </w:pPr>
      <w:r w:rsidRPr="004F0767">
        <w:rPr>
          <w:lang w:val="uk-UA"/>
        </w:rPr>
        <w:t>2.4.</w:t>
      </w:r>
      <w:r w:rsidRPr="004F0767">
        <w:rPr>
          <w:rFonts w:eastAsia="Times New Roman"/>
          <w:lang w:val="uk-UA"/>
        </w:rPr>
        <w:t>Здійснювати профорієнтаційну роботу серед школярів, що виявляють зацікавленість пре</w:t>
      </w:r>
      <w:r>
        <w:rPr>
          <w:rFonts w:eastAsia="Times New Roman"/>
          <w:lang w:val="uk-UA"/>
        </w:rPr>
        <w:t xml:space="preserve">дметом </w:t>
      </w:r>
      <w:r w:rsidRPr="004F0767">
        <w:rPr>
          <w:rFonts w:eastAsia="Times New Roman"/>
          <w:lang w:val="uk-UA"/>
        </w:rPr>
        <w:t>.</w:t>
      </w:r>
      <w:r w:rsidR="00CF261C">
        <w:rPr>
          <w:lang w:val="uk-UA"/>
        </w:rPr>
        <w:t xml:space="preserve">                              </w:t>
      </w:r>
      <w:r w:rsidRPr="004F0767">
        <w:rPr>
          <w:rFonts w:eastAsia="Times New Roman"/>
          <w:lang w:val="uk-UA"/>
        </w:rPr>
        <w:t>Постійно.</w:t>
      </w:r>
    </w:p>
    <w:p w:rsidR="00613746" w:rsidRDefault="00613746" w:rsidP="00CF261C">
      <w:pPr>
        <w:ind w:firstLine="0"/>
        <w:rPr>
          <w:rFonts w:eastAsia="Times New Roman"/>
          <w:lang w:val="uk-UA"/>
        </w:rPr>
      </w:pPr>
      <w:r>
        <w:rPr>
          <w:lang w:val="uk-UA"/>
        </w:rPr>
        <w:t>3.</w:t>
      </w:r>
      <w:r w:rsidRPr="004F0767">
        <w:rPr>
          <w:rFonts w:eastAsia="Times New Roman"/>
          <w:lang w:val="uk-UA"/>
        </w:rPr>
        <w:t xml:space="preserve">Контроль за виконанням </w:t>
      </w:r>
      <w:r>
        <w:rPr>
          <w:rFonts w:eastAsia="Times New Roman"/>
          <w:lang w:val="uk-UA"/>
        </w:rPr>
        <w:t xml:space="preserve">даного  </w:t>
      </w:r>
      <w:r w:rsidRPr="004F0767">
        <w:rPr>
          <w:rFonts w:eastAsia="Times New Roman"/>
          <w:lang w:val="uk-UA"/>
        </w:rPr>
        <w:t xml:space="preserve">наказу </w:t>
      </w:r>
      <w:r w:rsidR="00CF261C">
        <w:rPr>
          <w:rFonts w:eastAsia="Times New Roman"/>
          <w:lang w:val="uk-UA"/>
        </w:rPr>
        <w:t>залишаю за собою.</w:t>
      </w:r>
    </w:p>
    <w:p w:rsidR="00CF261C" w:rsidRDefault="00CF261C" w:rsidP="00CF261C">
      <w:pPr>
        <w:ind w:firstLine="0"/>
        <w:rPr>
          <w:rFonts w:eastAsia="Times New Roman"/>
          <w:lang w:val="uk-UA"/>
        </w:rPr>
      </w:pPr>
    </w:p>
    <w:p w:rsidR="00CF261C" w:rsidRPr="00CF261C" w:rsidRDefault="00CF261C" w:rsidP="00CF261C">
      <w:pPr>
        <w:ind w:firstLine="0"/>
        <w:rPr>
          <w:rFonts w:eastAsia="Times New Roman"/>
          <w:b/>
          <w:lang w:val="uk-UA"/>
        </w:rPr>
      </w:pPr>
      <w:r w:rsidRPr="00CF261C">
        <w:rPr>
          <w:rFonts w:eastAsia="Times New Roman"/>
          <w:b/>
          <w:lang w:val="uk-UA"/>
        </w:rPr>
        <w:t xml:space="preserve">                         Заступник директора                    О. Кремінська</w:t>
      </w:r>
    </w:p>
    <w:p w:rsidR="00CF261C" w:rsidRDefault="00CF261C" w:rsidP="00CF261C">
      <w:pPr>
        <w:ind w:firstLine="0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З наказом ознайомлений                      В. Шовкалюк</w:t>
      </w:r>
    </w:p>
    <w:p w:rsidR="00613746" w:rsidRDefault="00613746" w:rsidP="00613746">
      <w:pPr>
        <w:rPr>
          <w:rFonts w:eastAsia="Times New Roman"/>
          <w:lang w:val="uk-UA"/>
        </w:rPr>
      </w:pPr>
    </w:p>
    <w:p w:rsidR="0023222F" w:rsidRPr="00CF261C" w:rsidRDefault="00CF261C" w:rsidP="00613746">
      <w:pPr>
        <w:pStyle w:val="ab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</w:t>
      </w:r>
    </w:p>
    <w:sectPr w:rsidR="0023222F" w:rsidRPr="00CF261C" w:rsidSect="00CF261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B5" w:rsidRDefault="00D248B5">
      <w:pPr>
        <w:spacing w:line="240" w:lineRule="auto"/>
      </w:pPr>
      <w:r>
        <w:separator/>
      </w:r>
    </w:p>
  </w:endnote>
  <w:endnote w:type="continuationSeparator" w:id="1">
    <w:p w:rsidR="00D248B5" w:rsidRDefault="00D24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056606"/>
    </w:sdtPr>
    <w:sdtContent>
      <w:p w:rsidR="0023222F" w:rsidRDefault="0023222F">
        <w:pPr>
          <w:pStyle w:val="a3"/>
          <w:jc w:val="center"/>
        </w:pPr>
        <w:r>
          <w:fldChar w:fldCharType="begin"/>
        </w:r>
        <w:r w:rsidR="00D248B5">
          <w:instrText>PAGE   \* MERGEFORMAT</w:instrText>
        </w:r>
        <w:r>
          <w:fldChar w:fldCharType="separate"/>
        </w:r>
        <w:r w:rsidR="00CF261C">
          <w:rPr>
            <w:noProof/>
          </w:rPr>
          <w:t>3</w:t>
        </w:r>
        <w:r>
          <w:fldChar w:fldCharType="end"/>
        </w:r>
      </w:p>
    </w:sdtContent>
  </w:sdt>
  <w:p w:rsidR="0023222F" w:rsidRDefault="002322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B5" w:rsidRDefault="00D248B5">
      <w:r>
        <w:separator/>
      </w:r>
    </w:p>
  </w:footnote>
  <w:footnote w:type="continuationSeparator" w:id="1">
    <w:p w:rsidR="00D248B5" w:rsidRDefault="00D24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17405"/>
    <w:rsid w:val="00023D8D"/>
    <w:rsid w:val="0023222F"/>
    <w:rsid w:val="002B5549"/>
    <w:rsid w:val="002E1C99"/>
    <w:rsid w:val="003C2C15"/>
    <w:rsid w:val="003D7CB7"/>
    <w:rsid w:val="0051285B"/>
    <w:rsid w:val="00542ADB"/>
    <w:rsid w:val="00613746"/>
    <w:rsid w:val="00617405"/>
    <w:rsid w:val="00697189"/>
    <w:rsid w:val="0078617D"/>
    <w:rsid w:val="007F2969"/>
    <w:rsid w:val="00854288"/>
    <w:rsid w:val="00BC55F9"/>
    <w:rsid w:val="00BD6209"/>
    <w:rsid w:val="00C02FC4"/>
    <w:rsid w:val="00C94347"/>
    <w:rsid w:val="00CF261C"/>
    <w:rsid w:val="00D248B5"/>
    <w:rsid w:val="00E51B8A"/>
    <w:rsid w:val="00E538C0"/>
    <w:rsid w:val="00E6014D"/>
    <w:rsid w:val="00F80C30"/>
    <w:rsid w:val="00FA4638"/>
    <w:rsid w:val="067D7CEE"/>
    <w:rsid w:val="11A61402"/>
    <w:rsid w:val="66D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F"/>
    <w:pPr>
      <w:spacing w:line="276" w:lineRule="auto"/>
      <w:ind w:firstLine="567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222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3222F"/>
    <w:pPr>
      <w:tabs>
        <w:tab w:val="center" w:pos="4677"/>
        <w:tab w:val="right" w:pos="9355"/>
      </w:tabs>
      <w:spacing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23222F"/>
    <w:pPr>
      <w:tabs>
        <w:tab w:val="center" w:pos="4677"/>
        <w:tab w:val="right" w:pos="9355"/>
      </w:tabs>
      <w:spacing w:line="240" w:lineRule="auto"/>
    </w:pPr>
  </w:style>
  <w:style w:type="character" w:styleId="a7">
    <w:name w:val="Hyperlink"/>
    <w:basedOn w:val="a0"/>
    <w:uiPriority w:val="99"/>
    <w:semiHidden/>
    <w:unhideWhenUsed/>
    <w:qFormat/>
    <w:rsid w:val="0023222F"/>
    <w:rPr>
      <w:color w:val="0000FF"/>
      <w:u w:val="single"/>
    </w:rPr>
  </w:style>
  <w:style w:type="paragraph" w:styleId="a8">
    <w:name w:val="Normal (Web)"/>
    <w:uiPriority w:val="99"/>
    <w:semiHidden/>
    <w:unhideWhenUsed/>
    <w:qFormat/>
    <w:rsid w:val="0023222F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3222F"/>
  </w:style>
  <w:style w:type="character" w:customStyle="1" w:styleId="a4">
    <w:name w:val="Нижний колонтитул Знак"/>
    <w:basedOn w:val="a0"/>
    <w:link w:val="a3"/>
    <w:uiPriority w:val="99"/>
    <w:qFormat/>
    <w:rsid w:val="0023222F"/>
  </w:style>
  <w:style w:type="character" w:customStyle="1" w:styleId="20">
    <w:name w:val="Заголовок 2 Знак"/>
    <w:basedOn w:val="a0"/>
    <w:link w:val="2"/>
    <w:uiPriority w:val="9"/>
    <w:qFormat/>
    <w:rsid w:val="0023222F"/>
    <w:rPr>
      <w:rFonts w:eastAsia="Times New Roman"/>
      <w:b/>
      <w:bCs/>
      <w:color w:val="auto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746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styleId="ab">
    <w:name w:val="No Spacing"/>
    <w:uiPriority w:val="1"/>
    <w:qFormat/>
    <w:rsid w:val="006137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Loner-XP</cp:lastModifiedBy>
  <cp:revision>8</cp:revision>
  <cp:lastPrinted>2024-04-08T15:17:00Z</cp:lastPrinted>
  <dcterms:created xsi:type="dcterms:W3CDTF">2020-03-30T12:19:00Z</dcterms:created>
  <dcterms:modified xsi:type="dcterms:W3CDTF">2024-04-08T15:29:00Z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E3579C4726924A2EAB07C1B9A64404A5_12</vt:lpwstr>
  </property>
</Properties>
</file>