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B" w:rsidRDefault="00756936">
      <w:pPr>
        <w:ind w:left="3119" w:right="85"/>
      </w:pPr>
      <w:bookmarkStart w:id="0" w:name="__DdeLink__1159_128286664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СХВАЛЕНО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  <w:br/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рішенням педагогічної ради Поберезького навчально-виховного комплексу “ загальноосвітня школа І-ІІІ ступенів-дошкільний навчальний заклад” Тисменицької районної ради Івано-Франківської області від 2</w:t>
      </w:r>
      <w:r w:rsidR="000D0971"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7</w:t>
      </w:r>
      <w:r w:rsidR="000D0971"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 xml:space="preserve"> серпня 2020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р.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 №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1</w:t>
      </w:r>
    </w:p>
    <w:p w:rsidR="00BD187B" w:rsidRDefault="00BD187B">
      <w:pPr>
        <w:ind w:left="3119" w:right="85"/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</w:pPr>
    </w:p>
    <w:p w:rsidR="00BD187B" w:rsidRDefault="00756936">
      <w:pPr>
        <w:ind w:left="3119" w:right="85"/>
        <w:jc w:val="both"/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ЗАТВЕРДЖЕНО </w:t>
      </w:r>
    </w:p>
    <w:p w:rsidR="00BD187B" w:rsidRDefault="00756936">
      <w:pPr>
        <w:ind w:left="3119" w:right="85"/>
        <w:jc w:val="both"/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наказом по школі від 2</w:t>
      </w:r>
      <w:r w:rsidR="000D0971"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7</w:t>
      </w:r>
      <w:r w:rsidR="000D0971"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 xml:space="preserve"> серпня 2020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р.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 xml:space="preserve">  №_</w:t>
      </w:r>
      <w:bookmarkEnd w:id="0"/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_</w:t>
      </w:r>
      <w:r w:rsidR="000D0971"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1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val="uk-UA" w:bidi="ar-SA"/>
        </w:rPr>
        <w:t>_</w:t>
      </w:r>
    </w:p>
    <w:p w:rsidR="00BD187B" w:rsidRDefault="00BD187B">
      <w:pPr>
        <w:ind w:left="3119" w:right="85"/>
        <w:jc w:val="both"/>
      </w:pPr>
    </w:p>
    <w:p w:rsidR="00BD187B" w:rsidRDefault="00756936">
      <w:pPr>
        <w:spacing w:before="240"/>
        <w:ind w:left="3119" w:right="85"/>
        <w:jc w:val="both"/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 w:bidi="ar-SA"/>
        </w:rPr>
        <w:t>Директор НВК    ___________ В.Ю.Боднарчук</w:t>
      </w:r>
    </w:p>
    <w:p w:rsidR="00BD187B" w:rsidRDefault="00BD187B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BD187B" w:rsidRDefault="00756936">
      <w:pPr>
        <w:ind w:right="85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  <w:t>Освітня програма профільної середньої освіти ІІІ ступеня (10-11 класи)</w:t>
      </w:r>
    </w:p>
    <w:p w:rsidR="00BD187B" w:rsidRDefault="00BD187B">
      <w:pPr>
        <w:ind w:right="85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0D0971" w:rsidRPr="000D0971" w:rsidRDefault="00756936" w:rsidP="000D09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971"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Освітня програма ІІІ ступеня (10-11 класи) </w:t>
      </w:r>
      <w:r w:rsidR="000D0971" w:rsidRPr="000D0971">
        <w:rPr>
          <w:rFonts w:ascii="Times New Roman" w:hAnsi="Times New Roman" w:cs="Times New Roman"/>
          <w:sz w:val="28"/>
          <w:szCs w:val="28"/>
          <w:lang w:val="uk-UA"/>
        </w:rPr>
        <w:t xml:space="preserve">НВК   розроблена на виконання Закону України «Про освіту»,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 та наказу Міністерства освіти і науки України від 20 квітня 2018 року  № 408 «Про затвердження типової освітньої програми закладів загальної середньої освіти ІІІ ступеня» та відповідно </w:t>
      </w:r>
      <w:r w:rsidR="000D0971" w:rsidRPr="000D0971">
        <w:rPr>
          <w:rFonts w:ascii="Times New Roman" w:hAnsi="Times New Roman" w:cs="Times New Roman"/>
          <w:bCs/>
          <w:sz w:val="28"/>
          <w:szCs w:val="28"/>
          <w:lang w:val="uk-UA"/>
        </w:rPr>
        <w:t>наказу МОН № 1493 від 28.11.2019 зі змінами, внесеними наказом МОН №464 від 31.03.2020</w:t>
      </w:r>
    </w:p>
    <w:p w:rsidR="00BD187B" w:rsidRDefault="00756936">
      <w:pPr>
        <w:ind w:firstLine="709"/>
        <w:jc w:val="both"/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. Загальний обсяг навчального навантаження здобувачів профільної середньої освіти для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br/>
        <w:t>10-11-х класів складає 2660 годин/навчальний рік: для 10-х класів – 1330 годин/навчальний рік, для 11-х класів – 1330 годин/навчальний рік. Детальний розподіл навчальног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о навантаження на тиждень 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навчальному плані  - Талиця 1 (далі –навчальний план). 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Навчальний план для 10-11 класів закладів загальної середньої освіти розроблено відповідно до Державного стандарту, з метою його впровадження у частині повної заг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альної середньої освіти з 1 вересня 2018 року. Він містить загальний обсяг навчального навантаження та тижневі години на вивчення базових предметів, вибірково-обов’язкових предметів, профільних предметів і спеціальних курсів, а також передбачає години на ф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акультативи, індивідуальні заняття тощо.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Навчальний план  містить перелік базових предметів, який включає окремі предмети суспільно-гуманітарного та математично-природничого циклів, де передбачено вивчення окремих природничих дисциплін: «Фізика і астрономі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 xml:space="preserve">я», «Біологія і екологія», «Хімія», «Географія», «Фізична культура», «Захист Вітчизни».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За модульним принципом може бути реалізовано і зміст базового предмета «Фізика і астрономія». У такому разі розподіл годин між модулем фізики і модулем астрономії здій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снюється відповідно до навчальних програм.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lastRenderedPageBreak/>
        <w:t xml:space="preserve">Реалізація змісту освіти, визначеного Державним стандартом, також забезпечується вибірково-обов’язковими предметами («Інформатика», «Технології», «Мистецтво»), що вивчаються на рівні стандарту. Із запропонованого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 xml:space="preserve">переліку учень має обрати два предмети – один в 10 класі, інший в 11 класі, або одночасно два предмети в 10 і 11 класах (у такому разі години, передбачені на вибірково-обов’язкові предмети діляться між двома обраними предметами).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Профіль навчання формуєть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ся закладом освіти з урахуванням можливостей забезпечити якісну його реалізацію.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Зміст профілю навчання реалізується системою окремих предметів і курсів: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- базові та вибірково-обов’язкові предмети, що вивчаються на рівні стандарту;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- профільні предмети (їх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 xml:space="preserve"> перелік з орієнтовною кількістю тижневих годин подано в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uk-UA" w:bidi="ar-SA"/>
        </w:rPr>
        <w:t>таблиці 3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), що вивчаються на профільному рівні;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- курси за вибором, до яких належать спеціальні і факультативні курси.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Рішення про розподіл годин для формування відповідного профілю навчання приймає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педагогічна рада школи, враховуючи освітні потреби учнів, регіональні особливості, кадрове забезпечення, матеріально-технічну базу тощо.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У процесі складання власного навчального плану враховується, що: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 xml:space="preserve">профіль навчання передбачає можливість вивчення профільних предметів з різних освітніх галузей;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кількість годин для вивчення профільного предмета складається з кількості годин, відведених навчальним планом закладу освіти на вивчення відповідних базових пр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 xml:space="preserve">едметів, і кількості годин, передбачених на профільні предмети;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у разі залишку навчальних годин, передбачених на вивчення профільних предметів, заклад освіти може використовувати їх для збільшення кількості годин на вивчення базових предметів, для вивченн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 xml:space="preserve">я спеціальних і факультативних курсів.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Спеціальні курси разом із профільними предметами відображають специфіку конкретного профілю навчання і визначають його сутність. Вони призначені для доповнення, поглиблення змісту окремих розділів профільних (а за по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треби і непрофільних) предметів, можуть містити додаткові споріднені розділи, що не включені до навчальних програм, знайомити учнів із галузями знань, не представленими в змісті окремих предметів, але орієнтованими на комплекс можливих професій у руслі обр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аного профілю навчання тощо. Тематика і зміст таких курсів можуть розроблятися вчителями і використовуватися в освітньому процесі після погодження в установленому порядку. Заклад освіти може також обирати відповідний курс із уже розроблених і рекомендовани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х/схвалених для використання. Спеціальні курси реалізуються за рахунок годин, передбачених планом для профільних предметів і спеціальних курсів.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lastRenderedPageBreak/>
        <w:t>Факультативні курси є засобом задоволення пізнавальних інтересів та освітніх потреб учнів у галузях, які загало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м не пов’язані з обраним профілем навчання. Наприклад, учні, які навчаються за профілем природничого спрямування, можуть удосконалювати свої знання з української або іноземної мови, а учні, які здобувають освіту за певним суспільно-гуманітарним профілем, 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 xml:space="preserve">ожуть розширювати свою компетентність у галузі інформаційно-комунікаційних технологій, опановуючи відповідний факультативний курс. Факультативні курси реалізуються за рахунок додаткових годин, передбачених планом.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При складанні навчальних планів можна збі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льшувати кількість годин на вивчення базових або профільних предметів за рахунок додаткових годин.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>З метою уникнення одногодинного тижневого вивчення певного предмета або курсу можна планувати його вивчення концентровано (впродовж чверті, семестру, навчаль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bidi="ar-SA"/>
        </w:rPr>
        <w:t xml:space="preserve">ного року).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Очікувані результати навчання здобувачів освіти.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обити внесок у формування ключових компетентностей учнів – таблиця 4.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формуватися відразу засобами усіх окремих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нансова грамотність» спрямоване наформування в учнів здатності застосовувати знання й уміння у реальних життєвих ситуаціях.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Наскрізні лінії (Таблиця 5)  є засобом інтеграції ключових і загальнопредметних компетентностей, окремих предметів та предметних цик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лів; їх необхідно враховувати при формуванні шкільного середовища.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Наскрізні лінії є соціально значимими надпредметними темами, які допомагають формуванню в учнів уявлень про суспільство в цілому, розвивають здатність застосовувати отримані знання у різних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 ситуаціях.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Навчання за наскрізними лініями реалізується насамперед через: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окремі предмети — виходячи із 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аскрізних тем при вивченні предмета проводяться відповідні трактовки, приклади і методи навчання, реалізуються надпредметні, міжкласові та загальношкільні проекти. Роль окремих предметів при навчанні за наскрізними темами різна і залежить від цілей і зміст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у окремого предмета та від того, наскільки тісно той чи інший предметний цикл пов’язаний із конкретною наскрізною темою;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предмети за вибором;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роботу в проектах;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lastRenderedPageBreak/>
        <w:t>позакласну навчальну роботу і роботу гуртків.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</w:pPr>
      <w:bookmarkStart w:id="1" w:name="_Toc486538639"/>
      <w:bookmarkEnd w:id="1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Необхідною умовою формування компетентностей є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із практичної ситуації, а й по можливості створювати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идів діяльності.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>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uk-UA" w:bidi="ar-SA"/>
        </w:rPr>
        <w:t xml:space="preserve">ві ситуації. 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Вимоги до осіб, які можуть розпочинати здобуття профільної середньої освіти.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Профільна середня освіта здобувається, як правило, після здобуття базової середньої освіти. Діти, які здобули базову середню освіту та успішно склали державну підсум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кову атестацію на 1 вересня поточного навчального року повинні розпочинати здобуття профільної середньої освіти цього ж навчального року.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Особи з особливими освітніми потребами можуть розпочинати здобуття профільної середньої освіти за інших умов.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 xml:space="preserve">Перелік </w:t>
      </w: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освітніх галузей.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Типову освітню програму укладено за такими освітніми галузями:</w:t>
      </w:r>
    </w:p>
    <w:p w:rsidR="00BD187B" w:rsidRDefault="00756936">
      <w:pPr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Мови і літератури </w:t>
      </w:r>
    </w:p>
    <w:p w:rsidR="00BD187B" w:rsidRDefault="00756936">
      <w:pPr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Суспільствознавство</w:t>
      </w:r>
    </w:p>
    <w:p w:rsidR="00BD187B" w:rsidRDefault="00756936">
      <w:pPr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Мистецтво</w:t>
      </w:r>
    </w:p>
    <w:p w:rsidR="00BD187B" w:rsidRDefault="00756936">
      <w:pPr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Математика</w:t>
      </w:r>
    </w:p>
    <w:p w:rsidR="00BD187B" w:rsidRDefault="00756936">
      <w:pPr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Природознавство</w:t>
      </w:r>
    </w:p>
    <w:p w:rsidR="00BD187B" w:rsidRDefault="00756936">
      <w:pPr>
        <w:ind w:left="709"/>
        <w:jc w:val="both"/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Технології</w:t>
      </w:r>
    </w:p>
    <w:p w:rsidR="00BD187B" w:rsidRDefault="00756936">
      <w:pPr>
        <w:ind w:left="709"/>
        <w:jc w:val="both"/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Здоров’я і фізична культура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Логічна послідовність вивчення предметів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розкривається у відповідних </w:t>
      </w: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навчальнихпрограмах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.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Рекомендовані форми організації освітнього процесу.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Основними формами організації освітнього процесу є різні типи уроку: </w:t>
      </w:r>
    </w:p>
    <w:p w:rsidR="00BD187B" w:rsidRDefault="00756936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формування компетентностей;</w:t>
      </w:r>
    </w:p>
    <w:p w:rsidR="00BD187B" w:rsidRDefault="00756936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розвитку компетентностей; </w:t>
      </w:r>
    </w:p>
    <w:p w:rsidR="00BD187B" w:rsidRDefault="00756936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перевірки та/або оцінювання д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осягнення компетентностей; </w:t>
      </w:r>
    </w:p>
    <w:p w:rsidR="00BD187B" w:rsidRDefault="00756936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корекції основних компетентностей; </w:t>
      </w:r>
    </w:p>
    <w:p w:rsidR="00BD187B" w:rsidRDefault="00756936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комбінований урок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.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Також формами організації освітнього процесу можуть бути екскурсії, віртуальні подорожі, уроки-семінари, конференції, форуми, спектаклі,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брифінги, квести, інтерактивні уроки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(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уроки-«суди»,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урок-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дискусійна група, уроки з навчанням одних учнів іншими), інтегровані уроки,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проблемний урок, відео-уроки, прес-конференції, ділові ігри тощо.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Засвоєння нового матеріалу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еї, з роботою механізмів на підприємстві, спостерігаючи за різноманітними процесами, що відбуваються у природі. Консультації проводяться з учнями, які не були присутні на попередніх уроках або не зрозуміли, не засвоїли зміст окремих предметів. Розвиток і 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орекцію основних компетентностей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З метою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засвоєння нового матеріалу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та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розвитку компетентностей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крім уроку проводяться навчально-практичні заняття. Ця фо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том окремих предметів, виконуються на заняттях із практикуму (виконання експериментально-практичних робіт).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Оглядова екскурсія припускає цілеспрямоване ознайомлення учнів з об'єктами та спостереження процесів з метою відновити та систематизувати раніше от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римані знання.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Учням, які готуються здавати заліки або іспити можливе проведення оглядових консультацій, які виконують коригувальну функцію, допомагаючи учням зорієнтуватися у змісті окремих предметів.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Консультація будується за принципом питань і відповід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ей.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Перевірка та/або оцінювання досягнення компетентностей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крім уроку може здійснюватися у формі заліку, співбесіди, контрольного навчально-практичного заняття.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Залік як форма організації проводиться для перевірки якості засвоєння учнями змісту предметів,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досягнення компетентностей. Ця форма організації як правило застосовується у класах з вечірньою формою здобуття освіти або для інших здобувачів профільної середньої освіти.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Співбесіда, як і залік, тільки у формі індивідуальної бесіди, проводиться з метою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з'ясувати рівень досягнення компетентностей.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lastRenderedPageBreak/>
        <w:t xml:space="preserve">Функцію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перевірки та/або оцінювання досягнення компетентностей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виконує навчально-практичне заняття. Учні одержують конкретні завдання, з виконання яких звітують перед вчителем.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Практичні заняття та заняття пра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Можливо проводити заняття в малих групах, бригадах і ланках (у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uk-UA" w:bidi="ar-SA"/>
        </w:rPr>
        <w:t>Екскурсії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 в першу чергу покликані показати учням практичне застосування знань, отриманих при вивченні з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BD187B" w:rsidRDefault="00756936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uk-UA" w:bidi="ar-SA"/>
        </w:rPr>
        <w:t xml:space="preserve">Учні можуть самостійно знімати та монтувати відеофільми (під час відео-уроку) за умови самостійного розроблення сюжету фільму,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підб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>ору матеріалу, виконують самостійно розподілені ролі та аналізують виконану роботу.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метів протягом навчального року.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BD187B" w:rsidRDefault="0075693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 xml:space="preserve">Опис та </w:t>
      </w: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інструменти системи внутрішнього забезпечення якості освіти.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Система внутрішнього забезпечення якості складається з наступних компонентів:</w:t>
      </w:r>
    </w:p>
    <w:p w:rsidR="00BD187B" w:rsidRDefault="00756936">
      <w:pPr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кадрове забезпечення освітньої діяльності;</w:t>
      </w:r>
    </w:p>
    <w:p w:rsidR="00BD187B" w:rsidRDefault="00756936">
      <w:pPr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навчально-методичне забезпечення освітньої діяльності;</w:t>
      </w:r>
    </w:p>
    <w:p w:rsidR="00BD187B" w:rsidRDefault="00756936">
      <w:pPr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матеріально-технічне забезпечення освітньої діяльності;</w:t>
      </w:r>
    </w:p>
    <w:p w:rsidR="00BD187B" w:rsidRDefault="00756936">
      <w:pPr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якість проведення навчальних занять;</w:t>
      </w:r>
    </w:p>
    <w:p w:rsidR="00BD187B" w:rsidRDefault="00756936">
      <w:pPr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моніторинг досягнення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 w:bidi="ar-SA"/>
        </w:rPr>
        <w:t xml:space="preserve">учнями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результатів навчання (компетентностей).</w:t>
      </w:r>
    </w:p>
    <w:p w:rsidR="00BD187B" w:rsidRDefault="0075693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BD187B" w:rsidRDefault="00756936">
      <w:pPr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оновлення методичної бази освітньої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діяльності;</w:t>
      </w:r>
    </w:p>
    <w:p w:rsidR="00BD187B" w:rsidRDefault="00756936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BD187B" w:rsidRDefault="00756936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BD187B" w:rsidRDefault="00756936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створення необхідних ум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ов для підвищення фахового кваліфікаційного рівня педагогічних працівників.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 w:bidi="ar-SA"/>
        </w:rPr>
        <w:t>Освітня програма закладу базової середньої освіти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 має передбачати досягнення учнями результатів навчання (компетентностей), визначених Державним стандартом. Її схвалює педагогічна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рада закладу освіти та затверджує його директор. Окрім освітніх компонентів для вільного вибору учнів, які є обов’язковими, за рішенням закладу вона може містити інші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компоненти, зокрема корекційно-розвитковий складник для осіб з особливими освітніми потре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бами.</w:t>
      </w:r>
    </w:p>
    <w:p w:rsidR="00BD187B" w:rsidRDefault="00756936">
      <w:pPr>
        <w:ind w:firstLine="709"/>
        <w:jc w:val="both"/>
        <w:rPr>
          <w:rFonts w:ascii="Times New Roman" w:eastAsia="Calibri" w:hAnsi="Times New Roman" w:cs="Times New Roman"/>
          <w:color w:val="00000A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На основі освітньої програми складається та затверджується навчальний план закладу освіти, що конкретизує організацію освітнього процесу</w:t>
      </w:r>
      <w:r>
        <w:rPr>
          <w:rFonts w:ascii="Times New Roman" w:eastAsia="Calibri" w:hAnsi="Times New Roman" w:cs="Times New Roman"/>
          <w:color w:val="00000A"/>
          <w:sz w:val="22"/>
          <w:szCs w:val="22"/>
          <w:lang w:val="uk-UA" w:bidi="ar-SA"/>
        </w:rPr>
        <w:t>.</w:t>
      </w:r>
    </w:p>
    <w:p w:rsidR="00BD187B" w:rsidRDefault="00BD187B">
      <w:pPr>
        <w:shd w:val="clear" w:color="auto" w:fill="FFFFFF"/>
        <w:ind w:left="5103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BD187B" w:rsidRDefault="00BD187B">
      <w:pPr>
        <w:shd w:val="clear" w:color="auto" w:fill="FFFFFF"/>
        <w:ind w:left="5103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BD187B" w:rsidRDefault="00BD187B">
      <w:pPr>
        <w:shd w:val="clear" w:color="auto" w:fill="FFFFFF"/>
        <w:ind w:left="5103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BD187B" w:rsidRDefault="00BD187B">
      <w:pPr>
        <w:shd w:val="clear" w:color="auto" w:fill="FFFFFF"/>
        <w:ind w:left="5103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BD187B" w:rsidRDefault="00756936">
      <w:pPr>
        <w:shd w:val="clear" w:color="auto" w:fill="FFFFFF"/>
        <w:ind w:left="5103"/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Таблиця 1</w:t>
      </w:r>
    </w:p>
    <w:p w:rsidR="00BD187B" w:rsidRDefault="00756936">
      <w:pPr>
        <w:shd w:val="clear" w:color="auto" w:fill="FFFFFF"/>
        <w:ind w:left="5103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до освітньої програми ІІІ ступеня </w:t>
      </w:r>
    </w:p>
    <w:p w:rsidR="00BD187B" w:rsidRDefault="00BD187B">
      <w:pPr>
        <w:ind w:firstLine="7200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0D0971" w:rsidRDefault="000D0971">
      <w:pPr>
        <w:ind w:firstLine="7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0D0971" w:rsidRDefault="000D0971" w:rsidP="000D0971">
      <w:pPr>
        <w:ind w:left="5760"/>
        <w:rPr>
          <w:color w:val="FF0000"/>
          <w:sz w:val="22"/>
          <w:lang w:val="uk-UA"/>
        </w:rPr>
      </w:pPr>
    </w:p>
    <w:p w:rsidR="000D0971" w:rsidRDefault="000D0971" w:rsidP="000D0971">
      <w:pPr>
        <w:ind w:firstLine="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Навчальний план </w:t>
      </w:r>
    </w:p>
    <w:p w:rsidR="000D0971" w:rsidRDefault="000D0971" w:rsidP="000D0971">
      <w:pPr>
        <w:ind w:firstLine="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10-11 класів закладів загальної середньої освіти</w:t>
      </w:r>
    </w:p>
    <w:p w:rsidR="000D0971" w:rsidRDefault="000D0971" w:rsidP="000D0971">
      <w:pPr>
        <w:ind w:firstLine="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2020-2021 навчальний рік</w:t>
      </w:r>
    </w:p>
    <w:p w:rsidR="000D0971" w:rsidRDefault="000D0971" w:rsidP="000D0971">
      <w:pPr>
        <w:jc w:val="center"/>
        <w:rPr>
          <w:b/>
          <w:lang w:val="uk-UA"/>
        </w:rPr>
      </w:pPr>
    </w:p>
    <w:p w:rsidR="000D0971" w:rsidRDefault="000D0971" w:rsidP="000D0971">
      <w:pPr>
        <w:ind w:firstLine="7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0D0971" w:rsidRDefault="000D0971" w:rsidP="000D0971">
      <w:pPr>
        <w:ind w:firstLine="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10774" w:type="dxa"/>
        <w:tblInd w:w="-601" w:type="dxa"/>
        <w:tblLayout w:type="fixed"/>
        <w:tblCellMar>
          <w:left w:w="115" w:type="dxa"/>
        </w:tblCellMar>
        <w:tblLook w:val="0000"/>
      </w:tblPr>
      <w:tblGrid>
        <w:gridCol w:w="7088"/>
        <w:gridCol w:w="1843"/>
        <w:gridCol w:w="1843"/>
      </w:tblGrid>
      <w:tr w:rsidR="000D0971" w:rsidTr="00894C70">
        <w:trPr>
          <w:cantSplit/>
        </w:trPr>
        <w:tc>
          <w:tcPr>
            <w:tcW w:w="7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D0971" w:rsidRDefault="000D0971" w:rsidP="00894C70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ind w:firstLine="7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0D0971" w:rsidTr="00894C70">
        <w:trPr>
          <w:cantSplit/>
        </w:trPr>
        <w:tc>
          <w:tcPr>
            <w:tcW w:w="708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0971" w:rsidRDefault="000D0971" w:rsidP="00894C7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 +4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 +2,5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мова(англійська)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3F3F3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keepNext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1,5+2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1,5+0,5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B86AA0" w:rsidRDefault="000D0971" w:rsidP="00894C70">
            <w:pPr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B86AA0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6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B86AA0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6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B86AA0" w:rsidRDefault="000D0971" w:rsidP="00894C70">
            <w:pPr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B86AA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B86AA0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6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B86AA0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6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Додаткові години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8-4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9 -2,5</w:t>
            </w:r>
          </w:p>
          <w:p w:rsidR="000D0971" w:rsidRDefault="000D0971" w:rsidP="00894C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0D0971" w:rsidRDefault="000D0971" w:rsidP="00894C70">
            <w:pPr>
              <w:ind w:left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0971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Курси за вибором: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0D0971" w:rsidRDefault="000D0971" w:rsidP="00894C70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 w:rsidRPr="000D0971">
              <w:rPr>
                <w:rFonts w:ascii="Times New Roman" w:hAnsi="Times New Roman" w:cs="Times New Roman"/>
                <w:lang w:val="uk-UA"/>
              </w:rPr>
              <w:t>Основи християнської етики</w:t>
            </w:r>
          </w:p>
          <w:p w:rsidR="000D0971" w:rsidRPr="000D0971" w:rsidRDefault="000D0971" w:rsidP="00894C70">
            <w:pPr>
              <w:ind w:left="3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</w:pPr>
            <w:r w:rsidRPr="00A3560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56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0D0971" w:rsidRDefault="000D0971" w:rsidP="00894C70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 w:rsidRPr="000D0971">
              <w:rPr>
                <w:rFonts w:ascii="Times New Roman" w:hAnsi="Times New Roman" w:cs="Times New Roman"/>
                <w:lang w:val="uk-UA"/>
              </w:rPr>
              <w:t>Основи сім’ї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0D0971" w:rsidRDefault="000D0971" w:rsidP="00894C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0971">
              <w:rPr>
                <w:rFonts w:ascii="Times New Roman" w:hAnsi="Times New Roman" w:cs="Times New Roman"/>
                <w:b/>
                <w:bCs/>
                <w:lang w:val="uk-UA"/>
              </w:rPr>
              <w:t>Факультативні курси: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0D0971" w:rsidRDefault="000D0971" w:rsidP="00894C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0971">
              <w:rPr>
                <w:rFonts w:ascii="Times New Roman" w:hAnsi="Times New Roman" w:cs="Times New Roman"/>
                <w:lang w:val="uk-UA"/>
              </w:rPr>
              <w:t>Розв’язування задач з параметрами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</w:pPr>
            <w:r w:rsidRPr="00A3560A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56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0D0971" w:rsidRDefault="000D0971" w:rsidP="00894C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0971">
              <w:rPr>
                <w:rFonts w:ascii="Times New Roman" w:hAnsi="Times New Roman" w:cs="Times New Roman"/>
                <w:lang w:val="uk-UA"/>
              </w:rPr>
              <w:t>Модуль числа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</w:pPr>
            <w:r w:rsidRPr="00A3560A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356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0D0971" w:rsidRDefault="000D0971" w:rsidP="00894C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0971">
              <w:rPr>
                <w:rFonts w:ascii="Times New Roman" w:hAnsi="Times New Roman" w:cs="Times New Roman"/>
                <w:lang w:val="uk-UA"/>
              </w:rPr>
              <w:t>Країни Європи на політичній карті світу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0D0971" w:rsidRDefault="000D0971" w:rsidP="00894C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0971">
              <w:rPr>
                <w:rFonts w:ascii="Times New Roman" w:hAnsi="Times New Roman" w:cs="Times New Roman"/>
                <w:lang w:val="uk-UA"/>
              </w:rPr>
              <w:t>Екологія людини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0D0971" w:rsidRDefault="000D0971" w:rsidP="00894C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0971">
              <w:rPr>
                <w:rFonts w:ascii="Times New Roman" w:hAnsi="Times New Roman" w:cs="Times New Roman"/>
                <w:lang w:val="uk-UA"/>
              </w:rPr>
              <w:t>Основи цитології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0D0971" w:rsidRDefault="000D0971" w:rsidP="00894C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0971">
              <w:rPr>
                <w:rFonts w:ascii="Times New Roman" w:hAnsi="Times New Roman" w:cs="Times New Roman"/>
                <w:lang w:val="uk-UA"/>
              </w:rPr>
              <w:t>Розв’язування задач з хімії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0D0971" w:rsidTr="00894C70">
        <w:trPr>
          <w:cantSplit/>
          <w:trHeight w:val="495"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0D0971" w:rsidRDefault="000D0971" w:rsidP="00894C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0971">
              <w:rPr>
                <w:rFonts w:ascii="Times New Roman" w:hAnsi="Times New Roman" w:cs="Times New Roman"/>
                <w:lang w:val="uk-UA"/>
              </w:rPr>
              <w:t>Креслення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3560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b/>
              </w:rPr>
            </w:pPr>
            <w:r w:rsidRPr="00A3560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0D0971" w:rsidTr="00894C70">
        <w:trPr>
          <w:cantSplit/>
        </w:trPr>
        <w:tc>
          <w:tcPr>
            <w:tcW w:w="7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Default="000D0971" w:rsidP="00894C7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3560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D0971" w:rsidRPr="00A3560A" w:rsidRDefault="000D0971" w:rsidP="00894C70">
            <w:pPr>
              <w:jc w:val="center"/>
              <w:rPr>
                <w:b/>
              </w:rPr>
            </w:pPr>
            <w:r w:rsidRPr="00A3560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0D0971" w:rsidRDefault="000D0971" w:rsidP="000D0971">
      <w:pPr>
        <w:ind w:left="5760"/>
        <w:rPr>
          <w:b/>
          <w:color w:val="FF0000"/>
          <w:lang w:val="uk-UA"/>
        </w:rPr>
      </w:pPr>
    </w:p>
    <w:p w:rsidR="000D0971" w:rsidRDefault="000D0971">
      <w:pPr>
        <w:ind w:firstLine="7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BD187B" w:rsidRDefault="00756936">
      <w:pPr>
        <w:jc w:val="both"/>
      </w:pPr>
      <w:r>
        <w:rPr>
          <w:rFonts w:ascii="Times New Roman" w:eastAsia="Calibri" w:hAnsi="Times New Roman" w:cs="Times New Roman"/>
          <w:color w:val="00000A"/>
          <w:vertAlign w:val="superscript"/>
          <w:lang w:val="uk-UA" w:bidi="ar-SA"/>
        </w:rPr>
        <w:t xml:space="preserve">1 </w:t>
      </w:r>
      <w:r>
        <w:rPr>
          <w:rFonts w:ascii="Times New Roman" w:eastAsia="Calibri" w:hAnsi="Times New Roman" w:cs="Times New Roman"/>
          <w:color w:val="00000A"/>
          <w:lang w:val="uk-UA" w:bidi="ar-SA"/>
        </w:rPr>
        <w:t>У дужках подано кількість годин для закладів освіти з навчанням мовою корінного народу, національної меншини.</w:t>
      </w:r>
    </w:p>
    <w:p w:rsidR="00BD187B" w:rsidRDefault="00756936">
      <w:pPr>
        <w:jc w:val="both"/>
      </w:pPr>
      <w:r>
        <w:rPr>
          <w:rFonts w:ascii="Times New Roman" w:eastAsia="Calibri" w:hAnsi="Times New Roman" w:cs="Times New Roman"/>
          <w:color w:val="00000A"/>
          <w:vertAlign w:val="superscript"/>
          <w:lang w:val="uk-UA" w:bidi="ar-SA"/>
        </w:rPr>
        <w:t>2</w:t>
      </w:r>
      <w:r>
        <w:rPr>
          <w:rFonts w:ascii="Times New Roman" w:eastAsia="Calibri" w:hAnsi="Times New Roman" w:cs="Times New Roman"/>
          <w:color w:val="00000A"/>
          <w:lang w:val="uk-UA" w:bidi="ar-SA"/>
        </w:rPr>
        <w:t xml:space="preserve"> За наявності належних умов заклад освіти може збільшувати кількість годин на вивчення іноземної мови, використовуючи додаткові години.</w:t>
      </w:r>
    </w:p>
    <w:p w:rsidR="00BD187B" w:rsidRDefault="00756936">
      <w:pPr>
        <w:jc w:val="both"/>
      </w:pPr>
      <w:r>
        <w:rPr>
          <w:rFonts w:ascii="Times New Roman" w:eastAsia="Calibri" w:hAnsi="Times New Roman" w:cs="Times New Roman"/>
          <w:color w:val="00000A"/>
          <w:vertAlign w:val="superscript"/>
          <w:lang w:val="uk-UA" w:bidi="ar-SA"/>
        </w:rPr>
        <w:t>3</w:t>
      </w:r>
      <w:r>
        <w:rPr>
          <w:rFonts w:ascii="Times New Roman" w:eastAsia="Calibri" w:hAnsi="Times New Roman" w:cs="Times New Roman"/>
          <w:color w:val="00000A"/>
          <w:lang w:val="uk-UA" w:bidi="ar-SA"/>
        </w:rPr>
        <w:t xml:space="preserve"> Мова і література корінного народу, національної меншини входить до базових предметів лише для закладів освіти з навчанням мовою, корінного народу, національної меншини. В інших закладах освіти цей предмет може обиратися за потреби самим учнем за рахунок </w:t>
      </w:r>
      <w:r>
        <w:rPr>
          <w:rFonts w:ascii="Times New Roman" w:eastAsia="Calibri" w:hAnsi="Times New Roman" w:cs="Times New Roman"/>
          <w:color w:val="00000A"/>
          <w:lang w:val="uk-UA" w:bidi="ar-SA"/>
        </w:rPr>
        <w:t xml:space="preserve">додаткових годин. </w:t>
      </w:r>
    </w:p>
    <w:p w:rsidR="00BD187B" w:rsidRDefault="00756936">
      <w:pPr>
        <w:jc w:val="both"/>
      </w:pPr>
      <w:r>
        <w:rPr>
          <w:rFonts w:ascii="Times New Roman" w:eastAsia="Calibri" w:hAnsi="Times New Roman" w:cs="Times New Roman"/>
          <w:color w:val="00000A"/>
          <w:vertAlign w:val="superscript"/>
          <w:lang w:val="uk-UA" w:bidi="ar-SA"/>
        </w:rPr>
        <w:t>4</w:t>
      </w:r>
      <w:r>
        <w:rPr>
          <w:rFonts w:ascii="Times New Roman" w:eastAsia="Calibri" w:hAnsi="Times New Roman" w:cs="Times New Roman"/>
          <w:color w:val="00000A"/>
          <w:lang w:val="uk-UA" w:bidi="ar-SA"/>
        </w:rPr>
        <w:t xml:space="preserve"> Години фізичної культури не входять до гранично допустимого тижневого навантаження на учня.</w:t>
      </w:r>
    </w:p>
    <w:p w:rsidR="00BD187B" w:rsidRDefault="00BD187B">
      <w:pPr>
        <w:ind w:firstLine="7740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BD187B" w:rsidRDefault="00BD187B">
      <w:pPr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BD187B" w:rsidRDefault="00756936">
      <w:pPr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  <w:r>
        <w:br w:type="page"/>
      </w:r>
    </w:p>
    <w:p w:rsidR="00BD187B" w:rsidRDefault="00BD187B">
      <w:pPr>
        <w:ind w:firstLine="7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BD187B" w:rsidRDefault="00BD187B">
      <w:pPr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BD187B" w:rsidRDefault="00BD187B">
      <w:pPr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 w:bidi="ar-SA"/>
        </w:rPr>
      </w:pPr>
    </w:p>
    <w:p w:rsidR="00BD187B" w:rsidRDefault="00756936">
      <w:pPr>
        <w:shd w:val="clear" w:color="auto" w:fill="FFFFFF"/>
        <w:ind w:left="5529"/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Таблиця 2</w:t>
      </w:r>
    </w:p>
    <w:p w:rsidR="00BD187B" w:rsidRDefault="00756936">
      <w:pPr>
        <w:shd w:val="clear" w:color="auto" w:fill="FFFFFF"/>
        <w:ind w:left="5529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до освітньої програми ІІІ ступеня</w:t>
      </w:r>
    </w:p>
    <w:p w:rsidR="00BD187B" w:rsidRDefault="00BD187B">
      <w:pPr>
        <w:ind w:firstLine="774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BD187B" w:rsidRDefault="00756936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  <w:t>Орієнтовна кількість навчальних годин для профільних предметів</w:t>
      </w:r>
    </w:p>
    <w:p w:rsidR="00BD187B" w:rsidRDefault="00BD187B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786"/>
        <w:gridCol w:w="2126"/>
        <w:gridCol w:w="2659"/>
      </w:tblGrid>
      <w:tr w:rsidR="00BD187B">
        <w:tc>
          <w:tcPr>
            <w:tcW w:w="4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Профільний предмет</w:t>
            </w:r>
          </w:p>
        </w:tc>
        <w:tc>
          <w:tcPr>
            <w:tcW w:w="4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 xml:space="preserve">Кількість годин на тиждень </w:t>
            </w:r>
          </w:p>
        </w:tc>
      </w:tr>
      <w:tr w:rsidR="00BD187B">
        <w:tc>
          <w:tcPr>
            <w:tcW w:w="4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BD187B">
            <w:pPr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 xml:space="preserve">10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клас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11 клас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vertAlign w:val="superscript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Друга іноземна мова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Мова і література корінного народу, національної меншини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vertAlign w:val="superscript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Правознавство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Економіка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6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Геометрія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Фізика і астрономія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6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6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6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Мистецтво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6</w:t>
            </w:r>
          </w:p>
        </w:tc>
      </w:tr>
      <w:tr w:rsidR="00BD187B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Захист Вітчизни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5</w:t>
            </w:r>
          </w:p>
        </w:tc>
      </w:tr>
    </w:tbl>
    <w:p w:rsidR="00BD187B" w:rsidRDefault="00BD187B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BD187B" w:rsidRDefault="00BD187B">
      <w:pP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BD187B" w:rsidRDefault="00756936">
      <w:pP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br w:type="page"/>
      </w:r>
    </w:p>
    <w:p w:rsidR="00BD187B" w:rsidRDefault="00756936">
      <w:pPr>
        <w:shd w:val="clear" w:color="auto" w:fill="FFFFFF"/>
        <w:ind w:left="5103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Таблиця 3</w:t>
      </w:r>
    </w:p>
    <w:p w:rsidR="00BD187B" w:rsidRDefault="00756936">
      <w:pPr>
        <w:shd w:val="clear" w:color="auto" w:fill="FFFFFF"/>
        <w:ind w:left="5103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 xml:space="preserve">до освітньої програми ІІІ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ступеня</w:t>
      </w:r>
    </w:p>
    <w:p w:rsidR="00BD187B" w:rsidRDefault="00BD187B">
      <w:pP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BD187B" w:rsidRDefault="00756936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  <w:t xml:space="preserve">Перелік навчальних програм </w:t>
      </w:r>
    </w:p>
    <w:p w:rsidR="00BD187B" w:rsidRDefault="00756936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  <w:t xml:space="preserve">для учнів закладів загальної середньої освіти ІІІ ступеня </w:t>
      </w:r>
    </w:p>
    <w:p w:rsidR="00BD187B" w:rsidRDefault="00756936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(затверджені наказами МОН від 23.10.2017 № 1407 та від 24.11.2017 № 1539)</w:t>
      </w:r>
    </w:p>
    <w:p w:rsidR="00BD187B" w:rsidRDefault="00BD187B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650"/>
        <w:gridCol w:w="5504"/>
        <w:gridCol w:w="3690"/>
      </w:tblGrid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№ п/п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Рівень вивчення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Профільний рівень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Астрономія (авторський колектив під керівництвом Яцківа Я. Я.)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  <w:sz w:val="22"/>
                <w:szCs w:val="22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Біологія і екологія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Всесвітня історія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Громадянська освіта (інтегрований курс)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Зарубіжна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 література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Захист Вітчизни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Інформатика 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Історія України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Математика (алгебра і початки аналізу та геометрія)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Технології 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Рівень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Українська література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Фізика і астрономія (авторський колектив під керівництвом Локтєва В. М.)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  <w:sz w:val="22"/>
                <w:szCs w:val="22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Фізика і астрономія (авторський колектив під керівництвом Ляшенка О. І.)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spacing w:after="200" w:line="276" w:lineRule="auto"/>
              <w:rPr>
                <w:rFonts w:ascii="Calibri" w:eastAsia="Calibri" w:hAnsi="Calibri" w:cs="Times New Roman"/>
                <w:color w:val="00000A"/>
                <w:sz w:val="22"/>
                <w:szCs w:val="22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Хімія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  <w:tr w:rsidR="00BD187B">
        <w:trPr>
          <w:trHeight w:val="20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87B" w:rsidRDefault="00BD187B">
            <w:pPr>
              <w:numPr>
                <w:ilvl w:val="0"/>
                <w:numId w:val="1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Іноземні мови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D187B" w:rsidRDefault="00756936">
            <w:pPr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Рівень стандарту</w:t>
            </w:r>
          </w:p>
        </w:tc>
      </w:tr>
    </w:tbl>
    <w:p w:rsidR="00BD187B" w:rsidRDefault="00756936">
      <w:pP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br w:type="page"/>
      </w:r>
    </w:p>
    <w:p w:rsidR="00BD187B" w:rsidRDefault="00756936">
      <w:pPr>
        <w:shd w:val="clear" w:color="auto" w:fill="FFFFFF"/>
        <w:ind w:left="5103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Таблиця 4</w:t>
      </w:r>
    </w:p>
    <w:p w:rsidR="00BD187B" w:rsidRDefault="00756936">
      <w:pPr>
        <w:ind w:left="5103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до освітньої програми ІІІ ступеня</w:t>
      </w:r>
    </w:p>
    <w:p w:rsidR="00BD187B" w:rsidRDefault="00756936">
      <w:pPr>
        <w:spacing w:before="240" w:after="2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  <w:t>Ключові компетентності та їх компоненти</w:t>
      </w:r>
    </w:p>
    <w:tbl>
      <w:tblPr>
        <w:tblW w:w="5000" w:type="pct"/>
        <w:tblInd w:w="-3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655"/>
        <w:gridCol w:w="2762"/>
        <w:gridCol w:w="6391"/>
      </w:tblGrid>
      <w:tr w:rsidR="00BD187B">
        <w:trPr>
          <w:tblHeader/>
        </w:trPr>
        <w:tc>
          <w:tcPr>
            <w:tcW w:w="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№ з/п</w:t>
            </w:r>
          </w:p>
        </w:tc>
        <w:tc>
          <w:tcPr>
            <w:tcW w:w="271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BD187B" w:rsidRDefault="00756936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Ключові компетентності</w:t>
            </w:r>
          </w:p>
        </w:tc>
        <w:tc>
          <w:tcPr>
            <w:tcW w:w="628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Компоненти</w:t>
            </w:r>
          </w:p>
        </w:tc>
      </w:tr>
      <w:tr w:rsidR="00BD187B">
        <w:tc>
          <w:tcPr>
            <w:tcW w:w="64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1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Спілкування державною мовою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уникнення невнормованих іншомовних запозичень у спілкуванні на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тематику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окремого предмета; поповнювати свій словниковий запас.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розуміння важливості чітких та лаконічних формулювань.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BD187B">
        <w:tc>
          <w:tcPr>
            <w:tcW w:w="64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2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Спілкування іноземними мовами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ння: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тратегіями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lastRenderedPageBreak/>
              <w:t>для самостійного вивчення іноземних мов;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підручники, словники,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bidi="ar-SA"/>
              </w:rPr>
              <w:t>довідкова література, мультимедійні засоби, адаптовані іншомовні тексти.</w:t>
            </w:r>
          </w:p>
        </w:tc>
      </w:tr>
      <w:tr w:rsidR="00BD187B">
        <w:tc>
          <w:tcPr>
            <w:tcW w:w="64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3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Математична компетентність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ористовувати математичні методи у життєвих ситуаціях.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BD187B">
        <w:tc>
          <w:tcPr>
            <w:tcW w:w="64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4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Основні компетентності у природничих науках і технологіях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розпізнавати проблеми, що виникають у довкіллі; будувати та досліджувати пр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иродні явища і процеси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; послуговуватися технологічними пристроями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 усвідомлення ролі наукових ідей в сучасних інформаційних технологіях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Навчальні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BD187B">
        <w:tc>
          <w:tcPr>
            <w:tcW w:w="64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5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Інформаційно-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цифрова компетентність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структурувати дані; діяти за алгоритмом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та складати алгоритми; визначати достат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BD187B">
        <w:tc>
          <w:tcPr>
            <w:tcW w:w="64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6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 вчитися впродовж життя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усвідомлення власних освітніх потреб та цінності нових знань і вмінь; зацікавлені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моделювання власної освітньої траєкторії</w:t>
            </w:r>
          </w:p>
        </w:tc>
      </w:tr>
      <w:tr w:rsidR="00BD187B">
        <w:tc>
          <w:tcPr>
            <w:tcW w:w="64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7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Ініціативність і підприємливість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оцінюван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ня та підтримка конструктивних ідей інших.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завдання підприємницького змісту (оптимізаційні задачі)</w:t>
            </w:r>
          </w:p>
        </w:tc>
      </w:tr>
      <w:tr w:rsidR="00BD187B">
        <w:tc>
          <w:tcPr>
            <w:tcW w:w="64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8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Соціальна і громадянська компетентності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ощадливість і поміркованість; рів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інацією.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завдання соціального змісту</w:t>
            </w:r>
          </w:p>
        </w:tc>
      </w:tr>
      <w:tr w:rsidR="00BD187B">
        <w:tc>
          <w:tcPr>
            <w:tcW w:w="64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9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Обізнаність і самовираження у сфері культури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 xml:space="preserve">грамотно і логічно висловлювати свою думку, аргументувати та вести діалог, враховуючи національні та культурні особливості співрозмовників та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культурна самоідентифікація, повага до культурного розмаїття у глобальному суспільстві; 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свідомлення впливу окремого предмета на людську культуру та розвиток суспільства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  <w:t>математичні моделі в різних видах мистецтва</w:t>
            </w:r>
          </w:p>
        </w:tc>
      </w:tr>
      <w:tr w:rsidR="00BD187B">
        <w:tc>
          <w:tcPr>
            <w:tcW w:w="64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10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Екологічна грамотність і здорове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життя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Уміння: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аналізувати і критично оцінювати соціально-економічні події в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державі на основі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усвідомлення взаємозв’язку окремого пред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вань алкоголю, нікотину тощо. </w:t>
            </w:r>
          </w:p>
          <w:p w:rsidR="00BD187B" w:rsidRDefault="00756936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BD187B" w:rsidRDefault="00BD187B">
      <w:pP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p w:rsidR="00BD187B" w:rsidRDefault="00756936">
      <w:pP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br w:type="page"/>
      </w:r>
    </w:p>
    <w:p w:rsidR="00BD187B" w:rsidRDefault="00756936">
      <w:pPr>
        <w:shd w:val="clear" w:color="auto" w:fill="FFFFFF"/>
        <w:ind w:left="5103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lastRenderedPageBreak/>
        <w:t>Таблиця 3</w:t>
      </w:r>
    </w:p>
    <w:p w:rsidR="00BD187B" w:rsidRDefault="00756936">
      <w:pPr>
        <w:ind w:left="5103"/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  <w:t>до освітньої програми ІІІ ступеня</w:t>
      </w:r>
    </w:p>
    <w:p w:rsidR="00BD187B" w:rsidRDefault="00BD187B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</w:pPr>
    </w:p>
    <w:p w:rsidR="00BD187B" w:rsidRDefault="00756936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  <w:t xml:space="preserve">Наскрізні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 w:bidi="ar-SA"/>
        </w:rPr>
        <w:t>змістові лінії та їх характеристика</w:t>
      </w:r>
    </w:p>
    <w:p w:rsidR="00BD187B" w:rsidRDefault="00BD187B">
      <w:pPr>
        <w:rPr>
          <w:rFonts w:ascii="Times New Roman" w:eastAsia="Calibri" w:hAnsi="Times New Roman" w:cs="Times New Roman"/>
          <w:color w:val="00000A"/>
          <w:sz w:val="28"/>
          <w:szCs w:val="28"/>
          <w:lang w:val="uk-UA" w:bidi="ar-SA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1597"/>
        <w:gridCol w:w="8247"/>
      </w:tblGrid>
      <w:tr w:rsidR="00BD187B">
        <w:trPr>
          <w:trHeight w:val="20"/>
          <w:tblHeader/>
        </w:trPr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  <w:t>Наскрізна лінія</w:t>
            </w:r>
          </w:p>
        </w:tc>
        <w:tc>
          <w:tcPr>
            <w:tcW w:w="8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Коротка характеристика</w:t>
            </w:r>
          </w:p>
        </w:tc>
      </w:tr>
      <w:tr w:rsidR="00BD187B">
        <w:trPr>
          <w:cantSplit/>
        </w:trPr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187B" w:rsidRDefault="007569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Екологічна безпека й сталий розвиток</w:t>
            </w:r>
          </w:p>
        </w:tc>
        <w:tc>
          <w:tcPr>
            <w:tcW w:w="8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Формування в учнів соціальної активності, відповідальності та екологічної свідомості, готовності брати участь у вирішенні питань збереження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довкілля і розвитку суспільства, усвідомлення важливості сталого розвитку для майбутніх поколінь.</w:t>
            </w:r>
          </w:p>
          <w:p w:rsidR="00BD187B" w:rsidRDefault="0075693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Проблематика наскрізної лінії реалізується через завдання з реальними даними про використання природних ресурсів, їх збереження та примноження. Аналіз цих дан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их сприяє розвитку бережливого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на відкритому повітрі. </w:t>
            </w:r>
          </w:p>
        </w:tc>
      </w:tr>
      <w:tr w:rsidR="00BD187B">
        <w:trPr>
          <w:cantSplit/>
        </w:trPr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187B" w:rsidRDefault="007569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омадянська відповідальність</w:t>
            </w:r>
          </w:p>
        </w:tc>
        <w:tc>
          <w:tcPr>
            <w:tcW w:w="8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BD187B" w:rsidRDefault="0075693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Вивчення окремого предмета має викликати в учнів якомога більше позитивних емоцій, а її зм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іст —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BD187B">
        <w:trPr>
          <w:cantSplit/>
          <w:trHeight w:hRule="exact" w:val="3250"/>
        </w:trPr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187B" w:rsidRDefault="007569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Здоров'я і безпека</w:t>
            </w:r>
          </w:p>
        </w:tc>
        <w:tc>
          <w:tcPr>
            <w:tcW w:w="8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BD187B" w:rsidRDefault="0075693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Реалізується через завдання з реальними даними про безпеку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і охорону здоров’я 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 оптим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альних методів вирішення і розв’язування задач тощо, здатні викликати в учнів чимало радісних емоцій.</w:t>
            </w:r>
          </w:p>
        </w:tc>
      </w:tr>
      <w:tr w:rsidR="00BD187B">
        <w:trPr>
          <w:cantSplit/>
        </w:trPr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187B" w:rsidRDefault="007569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lastRenderedPageBreak/>
              <w:t>Підприємливість і фінансова грамотність</w:t>
            </w:r>
          </w:p>
        </w:tc>
        <w:tc>
          <w:tcPr>
            <w:tcW w:w="8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187B" w:rsidRDefault="0075693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Наскрізна лінія націлена на розвиток лідерських ініціатив, здатність успішно діяти в технологічному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BD187B" w:rsidRDefault="00756936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>Ця наскрізна лінія пов'язана з розв'язуванням практичних завдань щодо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val="uk-UA" w:bidi="ar-SA"/>
              </w:rPr>
              <w:t xml:space="preserve">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BD187B" w:rsidRDefault="00BD187B"/>
    <w:sectPr w:rsidR="00BD187B" w:rsidSect="00BD187B">
      <w:headerReference w:type="even" r:id="rId7"/>
      <w:headerReference w:type="default" r:id="rId8"/>
      <w:pgSz w:w="11906" w:h="16838"/>
      <w:pgMar w:top="1134" w:right="567" w:bottom="1134" w:left="1701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36" w:rsidRDefault="00756936" w:rsidP="00BD187B">
      <w:r>
        <w:separator/>
      </w:r>
    </w:p>
  </w:endnote>
  <w:endnote w:type="continuationSeparator" w:id="1">
    <w:p w:rsidR="00756936" w:rsidRDefault="00756936" w:rsidP="00BD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36" w:rsidRDefault="00756936" w:rsidP="00BD187B">
      <w:r>
        <w:separator/>
      </w:r>
    </w:p>
  </w:footnote>
  <w:footnote w:type="continuationSeparator" w:id="1">
    <w:p w:rsidR="00756936" w:rsidRDefault="00756936" w:rsidP="00BD1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B" w:rsidRDefault="00BD187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B" w:rsidRDefault="00BD187B">
    <w:pPr>
      <w:pStyle w:val="af6"/>
      <w:jc w:val="center"/>
    </w:pPr>
  </w:p>
  <w:p w:rsidR="00BD187B" w:rsidRDefault="00BD187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6D0"/>
    <w:multiLevelType w:val="multilevel"/>
    <w:tmpl w:val="A9047412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">
    <w:nsid w:val="3B4A562A"/>
    <w:multiLevelType w:val="multilevel"/>
    <w:tmpl w:val="898C56E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87B"/>
    <w:rsid w:val="000D0971"/>
    <w:rsid w:val="00756936"/>
    <w:rsid w:val="00BD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9"/>
    <w:pPr>
      <w:suppressAutoHyphens/>
    </w:pPr>
    <w:rPr>
      <w:color w:val="000000"/>
      <w:sz w:val="24"/>
    </w:rPr>
  </w:style>
  <w:style w:type="paragraph" w:styleId="1">
    <w:name w:val="heading 1"/>
    <w:basedOn w:val="a"/>
    <w:link w:val="10"/>
    <w:qFormat/>
    <w:rsid w:val="00C167B4"/>
    <w:pPr>
      <w:keepNext/>
      <w:outlineLvl w:val="0"/>
    </w:pPr>
    <w:rPr>
      <w:rFonts w:ascii="Times New Roman CYR" w:eastAsia="Times New Roman" w:hAnsi="Times New Roman CYR" w:cs="Times New Roman CYR"/>
      <w:color w:val="00000A"/>
      <w:szCs w:val="20"/>
      <w:lang w:val="uk-UA" w:eastAsia="uk-UA" w:bidi="ar-SA"/>
    </w:rPr>
  </w:style>
  <w:style w:type="paragraph" w:styleId="2">
    <w:name w:val="heading 2"/>
    <w:basedOn w:val="a"/>
    <w:link w:val="20"/>
    <w:qFormat/>
    <w:rsid w:val="00C167B4"/>
    <w:pPr>
      <w:keepNext/>
      <w:ind w:firstLine="7"/>
      <w:jc w:val="center"/>
      <w:outlineLvl w:val="1"/>
    </w:pPr>
    <w:rPr>
      <w:rFonts w:ascii="Times New Roman" w:eastAsia="Times New Roman" w:hAnsi="Times New Roman" w:cs="Times New Roman"/>
      <w:b/>
      <w:color w:val="00000A"/>
      <w:szCs w:val="20"/>
      <w:lang w:val="uk-UA" w:eastAsia="ru-RU" w:bidi="ar-SA"/>
    </w:rPr>
  </w:style>
  <w:style w:type="paragraph" w:styleId="3">
    <w:name w:val="heading 3"/>
    <w:basedOn w:val="a"/>
    <w:link w:val="30"/>
    <w:qFormat/>
    <w:rsid w:val="00C167B4"/>
    <w:pPr>
      <w:keepNext/>
      <w:ind w:left="33"/>
      <w:jc w:val="both"/>
      <w:outlineLvl w:val="2"/>
    </w:pPr>
    <w:rPr>
      <w:rFonts w:ascii="Times New Roman" w:eastAsia="Times New Roman" w:hAnsi="Times New Roman" w:cs="Times New Roman"/>
      <w:b/>
      <w:color w:val="00000A"/>
      <w:szCs w:val="20"/>
      <w:lang w:val="uk-UA" w:eastAsia="ru-RU" w:bidi="ar-SA"/>
    </w:rPr>
  </w:style>
  <w:style w:type="paragraph" w:styleId="4">
    <w:name w:val="heading 4"/>
    <w:basedOn w:val="a"/>
    <w:link w:val="40"/>
    <w:qFormat/>
    <w:rsid w:val="00C167B4"/>
    <w:pPr>
      <w:keepNext/>
      <w:ind w:left="8640"/>
      <w:outlineLvl w:val="3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5">
    <w:name w:val="heading 5"/>
    <w:basedOn w:val="a"/>
    <w:link w:val="50"/>
    <w:qFormat/>
    <w:rsid w:val="00C167B4"/>
    <w:pPr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00000A"/>
      <w:sz w:val="26"/>
      <w:szCs w:val="26"/>
      <w:lang w:val="ru-RU" w:eastAsia="uk-UA" w:bidi="ar-SA"/>
    </w:rPr>
  </w:style>
  <w:style w:type="paragraph" w:styleId="6">
    <w:name w:val="heading 6"/>
    <w:basedOn w:val="a"/>
    <w:link w:val="60"/>
    <w:qFormat/>
    <w:rsid w:val="00C167B4"/>
    <w:pPr>
      <w:keepNext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7">
    <w:name w:val="heading 7"/>
    <w:basedOn w:val="a"/>
    <w:link w:val="70"/>
    <w:qFormat/>
    <w:rsid w:val="00C167B4"/>
    <w:pPr>
      <w:keepNext/>
      <w:jc w:val="right"/>
      <w:outlineLvl w:val="6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8">
    <w:name w:val="heading 8"/>
    <w:basedOn w:val="a"/>
    <w:link w:val="80"/>
    <w:qFormat/>
    <w:rsid w:val="00C167B4"/>
    <w:pPr>
      <w:keepNext/>
      <w:pBdr>
        <w:left w:val="single" w:sz="4" w:space="0" w:color="00000A"/>
        <w:right w:val="single" w:sz="4" w:space="4" w:color="00000A"/>
      </w:pBdr>
      <w:jc w:val="center"/>
      <w:outlineLvl w:val="7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paragraph" w:styleId="9">
    <w:name w:val="heading 9"/>
    <w:basedOn w:val="a"/>
    <w:link w:val="90"/>
    <w:qFormat/>
    <w:rsid w:val="00C167B4"/>
    <w:pPr>
      <w:keepNext/>
      <w:jc w:val="center"/>
      <w:outlineLvl w:val="8"/>
    </w:pPr>
    <w:rPr>
      <w:rFonts w:ascii="Times New Roman CYR" w:eastAsia="Times New Roman" w:hAnsi="Times New Roman CYR" w:cs="Times New Roman CYR"/>
      <w:b/>
      <w:color w:val="00000A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CE2B09"/>
    <w:rPr>
      <w:color w:val="0066CC"/>
      <w:u w:val="single"/>
    </w:rPr>
  </w:style>
  <w:style w:type="character" w:customStyle="1" w:styleId="10">
    <w:name w:val="Заголовок 1 Знак"/>
    <w:basedOn w:val="a0"/>
    <w:link w:val="1"/>
    <w:qFormat/>
    <w:rsid w:val="00C167B4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qFormat/>
    <w:rsid w:val="00C167B4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qFormat/>
    <w:rsid w:val="00C167B4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qFormat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qFormat/>
    <w:rsid w:val="00C167B4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qFormat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qFormat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qFormat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qFormat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a3">
    <w:name w:val="Основной текст Знак"/>
    <w:semiHidden/>
    <w:qFormat/>
    <w:rsid w:val="00C167B4"/>
    <w:rPr>
      <w:rFonts w:ascii="Times New Roman" w:eastAsia="Times New Roman" w:hAnsi="Times New Roman" w:cs="Times New Roman"/>
      <w:sz w:val="20"/>
      <w:lang w:eastAsia="uk-UA"/>
    </w:rPr>
  </w:style>
  <w:style w:type="character" w:customStyle="1" w:styleId="11">
    <w:name w:val="Основной текст Знак1"/>
    <w:basedOn w:val="a0"/>
    <w:uiPriority w:val="99"/>
    <w:semiHidden/>
    <w:qFormat/>
    <w:rsid w:val="00C167B4"/>
    <w:rPr>
      <w:color w:val="000000"/>
    </w:rPr>
  </w:style>
  <w:style w:type="character" w:customStyle="1" w:styleId="12">
    <w:name w:val="Основний текст Знак1"/>
    <w:basedOn w:val="a0"/>
    <w:uiPriority w:val="99"/>
    <w:semiHidden/>
    <w:qFormat/>
    <w:rsid w:val="00C167B4"/>
  </w:style>
  <w:style w:type="character" w:customStyle="1" w:styleId="a4">
    <w:name w:val="Основной текст с отступом Знак"/>
    <w:semiHidden/>
    <w:qFormat/>
    <w:rsid w:val="00C167B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C167B4"/>
    <w:rPr>
      <w:color w:val="000000"/>
    </w:rPr>
  </w:style>
  <w:style w:type="character" w:customStyle="1" w:styleId="14">
    <w:name w:val="Основний текст з відступом Знак1"/>
    <w:basedOn w:val="a0"/>
    <w:uiPriority w:val="99"/>
    <w:semiHidden/>
    <w:qFormat/>
    <w:rsid w:val="00C167B4"/>
  </w:style>
  <w:style w:type="character" w:customStyle="1" w:styleId="a5">
    <w:name w:val="Текст выноски Знак"/>
    <w:uiPriority w:val="99"/>
    <w:semiHidden/>
    <w:qFormat/>
    <w:rsid w:val="00C167B4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5">
    <w:name w:val="Текст выноски Знак1"/>
    <w:basedOn w:val="a0"/>
    <w:uiPriority w:val="99"/>
    <w:semiHidden/>
    <w:qFormat/>
    <w:rsid w:val="00C167B4"/>
    <w:rPr>
      <w:rFonts w:ascii="Segoe UI" w:hAnsi="Segoe UI" w:cs="Segoe UI"/>
      <w:color w:val="000000"/>
      <w:sz w:val="18"/>
      <w:szCs w:val="18"/>
    </w:rPr>
  </w:style>
  <w:style w:type="character" w:customStyle="1" w:styleId="16">
    <w:name w:val="Текст у виносці Знак1"/>
    <w:uiPriority w:val="99"/>
    <w:semiHidden/>
    <w:qFormat/>
    <w:rsid w:val="00C167B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C167B4"/>
    <w:rPr>
      <w:rFonts w:ascii="Calibri" w:eastAsia="Calibri" w:hAnsi="Calibri" w:cs="Times New Roman"/>
      <w:sz w:val="22"/>
      <w:szCs w:val="22"/>
      <w:lang w:val="uk-UA" w:bidi="ar-SA"/>
    </w:rPr>
  </w:style>
  <w:style w:type="character" w:customStyle="1" w:styleId="a7">
    <w:name w:val="Нижний колонтитул Знак"/>
    <w:basedOn w:val="a0"/>
    <w:uiPriority w:val="99"/>
    <w:qFormat/>
    <w:rsid w:val="00C167B4"/>
    <w:rPr>
      <w:rFonts w:ascii="Calibri" w:eastAsia="Calibri" w:hAnsi="Calibri" w:cs="Times New Roman"/>
      <w:sz w:val="22"/>
      <w:szCs w:val="22"/>
      <w:lang w:val="uk-UA" w:bidi="ar-SA"/>
    </w:rPr>
  </w:style>
  <w:style w:type="character" w:customStyle="1" w:styleId="Heading1Char">
    <w:name w:val="Heading 1 Char"/>
    <w:qFormat/>
    <w:locked/>
    <w:rsid w:val="00C167B4"/>
    <w:rPr>
      <w:rFonts w:ascii="Times New Roman CYR" w:hAnsi="Times New Roman CYR" w:cs="Times New Roman CYR"/>
      <w:sz w:val="20"/>
      <w:szCs w:val="20"/>
      <w:lang w:eastAsia="uk-UA"/>
    </w:rPr>
  </w:style>
  <w:style w:type="character" w:customStyle="1" w:styleId="a8">
    <w:name w:val="Основний текст_"/>
    <w:link w:val="17"/>
    <w:qFormat/>
    <w:locked/>
    <w:rsid w:val="00C167B4"/>
    <w:rPr>
      <w:sz w:val="26"/>
      <w:szCs w:val="26"/>
      <w:shd w:val="clear" w:color="auto" w:fill="FFFFFF"/>
      <w:lang w:bidi="ar-SA"/>
    </w:rPr>
  </w:style>
  <w:style w:type="character" w:customStyle="1" w:styleId="a9">
    <w:name w:val="Текст сноски Знак"/>
    <w:basedOn w:val="a0"/>
    <w:qFormat/>
    <w:rsid w:val="00C167B4"/>
    <w:rPr>
      <w:rFonts w:ascii="Calibri" w:eastAsia="Calibri" w:hAnsi="Calibri" w:cs="Times New Roman"/>
      <w:lang w:bidi="ar-SA"/>
    </w:rPr>
  </w:style>
  <w:style w:type="character" w:styleId="aa">
    <w:name w:val="footnote reference"/>
    <w:qFormat/>
    <w:rsid w:val="00C167B4"/>
    <w:rPr>
      <w:rFonts w:cs="Times New Roman"/>
      <w:vertAlign w:val="superscript"/>
    </w:rPr>
  </w:style>
  <w:style w:type="character" w:customStyle="1" w:styleId="st">
    <w:name w:val="st"/>
    <w:qFormat/>
    <w:rsid w:val="00C167B4"/>
  </w:style>
  <w:style w:type="character" w:styleId="ab">
    <w:name w:val="Strong"/>
    <w:uiPriority w:val="22"/>
    <w:qFormat/>
    <w:rsid w:val="00C167B4"/>
    <w:rPr>
      <w:b/>
      <w:bCs/>
    </w:rPr>
  </w:style>
  <w:style w:type="character" w:customStyle="1" w:styleId="ac">
    <w:name w:val="Выделение"/>
    <w:uiPriority w:val="20"/>
    <w:qFormat/>
    <w:rsid w:val="00C167B4"/>
    <w:rPr>
      <w:i/>
      <w:iCs/>
    </w:rPr>
  </w:style>
  <w:style w:type="character" w:customStyle="1" w:styleId="ListLabel1">
    <w:name w:val="ListLabel 1"/>
    <w:qFormat/>
    <w:rsid w:val="00BD187B"/>
    <w:rPr>
      <w:rFonts w:eastAsia="Calibri" w:cs="Times New Roman"/>
    </w:rPr>
  </w:style>
  <w:style w:type="character" w:customStyle="1" w:styleId="ListLabel2">
    <w:name w:val="ListLabel 2"/>
    <w:qFormat/>
    <w:rsid w:val="00BD187B"/>
    <w:rPr>
      <w:rFonts w:cs="Courier New"/>
    </w:rPr>
  </w:style>
  <w:style w:type="character" w:customStyle="1" w:styleId="ListLabel3">
    <w:name w:val="ListLabel 3"/>
    <w:qFormat/>
    <w:rsid w:val="00BD187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blinkBackground"/>
    </w:rPr>
  </w:style>
  <w:style w:type="character" w:customStyle="1" w:styleId="ListLabel4">
    <w:name w:val="ListLabel 4"/>
    <w:qFormat/>
    <w:rsid w:val="00BD187B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BD187B"/>
    <w:rPr>
      <w:rFonts w:eastAsia="Times New Roman" w:cs="Times New Roman"/>
      <w:b/>
      <w:color w:val="00000A"/>
    </w:rPr>
  </w:style>
  <w:style w:type="character" w:customStyle="1" w:styleId="ListLabel6">
    <w:name w:val="ListLabel 6"/>
    <w:qFormat/>
    <w:rsid w:val="00BD187B"/>
    <w:rPr>
      <w:sz w:val="20"/>
    </w:rPr>
  </w:style>
  <w:style w:type="character" w:customStyle="1" w:styleId="ListLabel7">
    <w:name w:val="ListLabel 7"/>
    <w:qFormat/>
    <w:rsid w:val="00BD187B"/>
    <w:rPr>
      <w:rFonts w:ascii="Times New Roman" w:hAnsi="Times New Roman"/>
      <w:sz w:val="28"/>
    </w:rPr>
  </w:style>
  <w:style w:type="character" w:customStyle="1" w:styleId="ListLabel8">
    <w:name w:val="ListLabel 8"/>
    <w:qFormat/>
    <w:rsid w:val="00BD187B"/>
    <w:rPr>
      <w:rFonts w:ascii="Times New Roman" w:hAnsi="Times New Roman"/>
      <w:sz w:val="28"/>
    </w:rPr>
  </w:style>
  <w:style w:type="paragraph" w:customStyle="1" w:styleId="ad">
    <w:name w:val="Заголовок"/>
    <w:basedOn w:val="a"/>
    <w:next w:val="ae"/>
    <w:qFormat/>
    <w:rsid w:val="00BD18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e">
    <w:name w:val="Основной текст"/>
    <w:basedOn w:val="a"/>
    <w:semiHidden/>
    <w:unhideWhenUsed/>
    <w:rsid w:val="00C167B4"/>
    <w:rPr>
      <w:rFonts w:ascii="Times New Roman" w:eastAsia="Times New Roman" w:hAnsi="Times New Roman" w:cs="Times New Roman"/>
      <w:color w:val="00000A"/>
      <w:sz w:val="20"/>
      <w:lang w:eastAsia="uk-UA"/>
    </w:rPr>
  </w:style>
  <w:style w:type="paragraph" w:styleId="af">
    <w:name w:val="List"/>
    <w:basedOn w:val="ae"/>
    <w:rsid w:val="00BD187B"/>
    <w:rPr>
      <w:rFonts w:cs="Mangal"/>
    </w:rPr>
  </w:style>
  <w:style w:type="paragraph" w:customStyle="1" w:styleId="af0">
    <w:name w:val="Название"/>
    <w:basedOn w:val="a"/>
    <w:rsid w:val="00BD187B"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Указатель"/>
    <w:basedOn w:val="a"/>
    <w:qFormat/>
    <w:rsid w:val="00BD187B"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C167B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sz w:val="22"/>
      <w:szCs w:val="22"/>
      <w:lang w:val="uk-UA" w:bidi="ar-SA"/>
    </w:rPr>
  </w:style>
  <w:style w:type="paragraph" w:customStyle="1" w:styleId="af3">
    <w:name w:val="Основной текст с отступом"/>
    <w:basedOn w:val="a"/>
    <w:semiHidden/>
    <w:unhideWhenUsed/>
    <w:rsid w:val="00C167B4"/>
    <w:pPr>
      <w:ind w:left="1134" w:hanging="425"/>
      <w:jc w:val="both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C167B4"/>
    <w:rPr>
      <w:rFonts w:ascii="Tahoma" w:eastAsia="Times New Roman" w:hAnsi="Tahoma" w:cs="Tahoma"/>
      <w:color w:val="00000A"/>
      <w:sz w:val="16"/>
      <w:szCs w:val="16"/>
      <w:lang w:val="ru-RU" w:eastAsia="uk-UA"/>
    </w:rPr>
  </w:style>
  <w:style w:type="paragraph" w:customStyle="1" w:styleId="af5">
    <w:name w:val="Знак Знак Знак"/>
    <w:basedOn w:val="a"/>
    <w:qFormat/>
    <w:rsid w:val="00C167B4"/>
    <w:rPr>
      <w:rFonts w:ascii="Verdana" w:eastAsia="Times New Roman" w:hAnsi="Verdana" w:cs="Verdana"/>
      <w:color w:val="00000A"/>
      <w:sz w:val="20"/>
      <w:szCs w:val="20"/>
      <w:lang w:bidi="ar-SA"/>
    </w:rPr>
  </w:style>
  <w:style w:type="paragraph" w:customStyle="1" w:styleId="af6">
    <w:name w:val="Верхний колонтитул"/>
    <w:basedOn w:val="a"/>
    <w:uiPriority w:val="99"/>
    <w:unhideWhenUsed/>
    <w:rsid w:val="00C167B4"/>
    <w:pPr>
      <w:tabs>
        <w:tab w:val="center" w:pos="4819"/>
        <w:tab w:val="right" w:pos="9639"/>
      </w:tabs>
    </w:pPr>
    <w:rPr>
      <w:rFonts w:ascii="Calibri" w:eastAsia="Calibri" w:hAnsi="Calibri" w:cs="Times New Roman"/>
      <w:color w:val="00000A"/>
      <w:sz w:val="22"/>
      <w:szCs w:val="22"/>
      <w:lang w:val="uk-UA" w:bidi="ar-SA"/>
    </w:rPr>
  </w:style>
  <w:style w:type="paragraph" w:customStyle="1" w:styleId="af7">
    <w:name w:val="Нижний колонтитул"/>
    <w:basedOn w:val="a"/>
    <w:uiPriority w:val="99"/>
    <w:unhideWhenUsed/>
    <w:rsid w:val="00C167B4"/>
    <w:pPr>
      <w:tabs>
        <w:tab w:val="center" w:pos="4819"/>
        <w:tab w:val="right" w:pos="9639"/>
      </w:tabs>
    </w:pPr>
    <w:rPr>
      <w:rFonts w:ascii="Calibri" w:eastAsia="Calibri" w:hAnsi="Calibri" w:cs="Times New Roman"/>
      <w:color w:val="00000A"/>
      <w:sz w:val="22"/>
      <w:szCs w:val="22"/>
      <w:lang w:val="uk-UA" w:bidi="ar-SA"/>
    </w:rPr>
  </w:style>
  <w:style w:type="paragraph" w:styleId="af8">
    <w:name w:val="Normal (Web)"/>
    <w:basedOn w:val="a"/>
    <w:uiPriority w:val="99"/>
    <w:semiHidden/>
    <w:unhideWhenUsed/>
    <w:qFormat/>
    <w:rsid w:val="00C167B4"/>
    <w:pPr>
      <w:spacing w:beforeAutospacing="1" w:after="165"/>
    </w:pPr>
    <w:rPr>
      <w:rFonts w:ascii="Times New Roman" w:eastAsia="Times New Roman" w:hAnsi="Times New Roman" w:cs="Times New Roman"/>
      <w:color w:val="00000A"/>
      <w:lang w:val="uk-UA" w:eastAsia="uk-UA" w:bidi="ar-SA"/>
    </w:rPr>
  </w:style>
  <w:style w:type="paragraph" w:customStyle="1" w:styleId="18">
    <w:name w:val="Абзац списка1"/>
    <w:basedOn w:val="a"/>
    <w:qFormat/>
    <w:rsid w:val="00C167B4"/>
    <w:pPr>
      <w:spacing w:after="200" w:line="276" w:lineRule="auto"/>
      <w:ind w:left="720"/>
    </w:pPr>
    <w:rPr>
      <w:rFonts w:ascii="Calibri" w:eastAsia="Times New Roman" w:hAnsi="Calibri" w:cs="Calibri"/>
      <w:color w:val="00000A"/>
      <w:sz w:val="22"/>
      <w:szCs w:val="22"/>
      <w:lang w:val="uk-UA" w:bidi="ar-SA"/>
    </w:rPr>
  </w:style>
  <w:style w:type="paragraph" w:customStyle="1" w:styleId="17">
    <w:name w:val="Основний текст1"/>
    <w:basedOn w:val="a"/>
    <w:link w:val="a8"/>
    <w:qFormat/>
    <w:rsid w:val="00C167B4"/>
    <w:rPr>
      <w:color w:val="00000A"/>
      <w:sz w:val="26"/>
      <w:szCs w:val="26"/>
      <w:shd w:val="clear" w:color="auto" w:fill="FFFFFF"/>
      <w:lang w:bidi="ar-SA"/>
    </w:rPr>
  </w:style>
  <w:style w:type="paragraph" w:styleId="af9">
    <w:name w:val="footnote text"/>
    <w:basedOn w:val="a"/>
    <w:unhideWhenUsed/>
    <w:qFormat/>
    <w:rsid w:val="00C167B4"/>
    <w:rPr>
      <w:rFonts w:ascii="Calibri" w:eastAsia="Calibri" w:hAnsi="Calibri" w:cs="Times New Roman"/>
      <w:color w:val="00000A"/>
      <w:lang w:bidi="ar-SA"/>
    </w:rPr>
  </w:style>
  <w:style w:type="paragraph" w:customStyle="1" w:styleId="19">
    <w:name w:val="Абзац списку1"/>
    <w:basedOn w:val="a"/>
    <w:qFormat/>
    <w:rsid w:val="00C167B4"/>
    <w:pPr>
      <w:ind w:left="720"/>
      <w:contextualSpacing/>
    </w:pPr>
    <w:rPr>
      <w:rFonts w:ascii="Times New Roman" w:eastAsia="Calibri" w:hAnsi="Times New Roman" w:cs="Times New Roman"/>
      <w:color w:val="00000A"/>
      <w:sz w:val="20"/>
      <w:szCs w:val="20"/>
      <w:lang w:val="uk-UA" w:eastAsia="ru-RU" w:bidi="ar-SA"/>
    </w:rPr>
  </w:style>
  <w:style w:type="paragraph" w:styleId="afa">
    <w:name w:val="No Spacing"/>
    <w:uiPriority w:val="1"/>
    <w:qFormat/>
    <w:rsid w:val="00C167B4"/>
    <w:pPr>
      <w:suppressAutoHyphens/>
    </w:pPr>
    <w:rPr>
      <w:rFonts w:ascii="Calibri" w:eastAsia="Calibri" w:hAnsi="Calibri" w:cs="Times New Roman"/>
      <w:color w:val="00000A"/>
      <w:sz w:val="22"/>
      <w:szCs w:val="22"/>
      <w:lang w:val="ru-RU" w:bidi="ar-SA"/>
    </w:rPr>
  </w:style>
  <w:style w:type="paragraph" w:customStyle="1" w:styleId="1a">
    <w:name w:val="Без интервала1"/>
    <w:qFormat/>
    <w:rsid w:val="00C167B4"/>
    <w:pPr>
      <w:suppressAutoHyphens/>
    </w:pPr>
    <w:rPr>
      <w:rFonts w:ascii="Calibri" w:eastAsia="Times New Roman" w:hAnsi="Calibri" w:cs="Times New Roman"/>
      <w:color w:val="00000A"/>
      <w:sz w:val="22"/>
      <w:szCs w:val="22"/>
      <w:lang w:val="ru-RU" w:bidi="ar-SA"/>
    </w:rPr>
  </w:style>
  <w:style w:type="paragraph" w:customStyle="1" w:styleId="1b">
    <w:name w:val="Без інтервалів1"/>
    <w:qFormat/>
    <w:rsid w:val="00C167B4"/>
    <w:pPr>
      <w:suppressAutoHyphens/>
    </w:pPr>
    <w:rPr>
      <w:rFonts w:ascii="Calibri" w:eastAsia="Calibri" w:hAnsi="Calibri" w:cs="Calibri"/>
      <w:color w:val="00000A"/>
      <w:sz w:val="22"/>
      <w:szCs w:val="22"/>
      <w:lang w:val="ru-RU" w:bidi="ar-SA"/>
    </w:rPr>
  </w:style>
  <w:style w:type="numbering" w:customStyle="1" w:styleId="1c">
    <w:name w:val="Нет списка1"/>
    <w:uiPriority w:val="99"/>
    <w:semiHidden/>
    <w:unhideWhenUsed/>
    <w:rsid w:val="00C167B4"/>
  </w:style>
  <w:style w:type="table" w:styleId="afb">
    <w:name w:val="Table Grid"/>
    <w:basedOn w:val="a1"/>
    <w:uiPriority w:val="59"/>
    <w:rsid w:val="00C167B4"/>
    <w:rPr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19019</Words>
  <Characters>10841</Characters>
  <Application>Microsoft Office Word</Application>
  <DocSecurity>0</DocSecurity>
  <Lines>90</Lines>
  <Paragraphs>59</Paragraphs>
  <ScaleCrop>false</ScaleCrop>
  <Company>Reanimator Extreme Edition</Company>
  <LinksUpToDate>false</LinksUpToDate>
  <CharactersWithSpaces>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Admin</cp:lastModifiedBy>
  <cp:revision>2</cp:revision>
  <cp:lastPrinted>2020-09-29T08:47:00Z</cp:lastPrinted>
  <dcterms:created xsi:type="dcterms:W3CDTF">2020-09-29T08:52:00Z</dcterms:created>
  <dcterms:modified xsi:type="dcterms:W3CDTF">2020-09-29T08:52:00Z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