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43" w:rsidRDefault="00057243" w:rsidP="00057243">
      <w:pPr>
        <w:spacing w:after="0" w:line="274" w:lineRule="atLeast"/>
        <w:jc w:val="center"/>
        <w:outlineLvl w:val="4"/>
        <w:rPr>
          <w:rFonts w:ascii="Arial" w:eastAsia="Times New Roman" w:hAnsi="Arial" w:cs="Arial"/>
          <w:b/>
          <w:bCs/>
          <w:color w:val="0184DF"/>
          <w:lang w:val="en-US" w:eastAsia="ru-RU"/>
        </w:rPr>
      </w:pPr>
    </w:p>
    <w:p w:rsidR="00DD714C" w:rsidRDefault="00DD714C" w:rsidP="00057243">
      <w:pPr>
        <w:spacing w:after="0" w:line="274" w:lineRule="atLeast"/>
        <w:jc w:val="center"/>
        <w:outlineLvl w:val="4"/>
        <w:rPr>
          <w:rFonts w:ascii="Arial" w:eastAsia="Times New Roman" w:hAnsi="Arial" w:cs="Arial"/>
          <w:b/>
          <w:bCs/>
          <w:color w:val="0184DF"/>
          <w:lang w:val="en-US" w:eastAsia="ru-RU"/>
        </w:rPr>
      </w:pPr>
      <w:r w:rsidRPr="00DD714C">
        <w:rPr>
          <w:rFonts w:ascii="Arial" w:eastAsia="Times New Roman" w:hAnsi="Arial" w:cs="Arial"/>
          <w:b/>
          <w:bCs/>
          <w:color w:val="0184DF"/>
          <w:lang w:eastAsia="ru-RU"/>
        </w:rPr>
        <w:t>Положення про охорону праці в закладах освіти</w:t>
      </w:r>
    </w:p>
    <w:p w:rsidR="00057243" w:rsidRPr="00057243" w:rsidRDefault="00057243" w:rsidP="00057243">
      <w:pPr>
        <w:spacing w:after="0" w:line="274" w:lineRule="atLeast"/>
        <w:jc w:val="center"/>
        <w:outlineLvl w:val="4"/>
        <w:rPr>
          <w:rFonts w:ascii="Arial" w:eastAsia="Times New Roman" w:hAnsi="Arial" w:cs="Arial"/>
          <w:b/>
          <w:bCs/>
          <w:color w:val="0184DF"/>
          <w:lang w:val="en-US" w:eastAsia="ru-RU"/>
        </w:rPr>
      </w:pPr>
    </w:p>
    <w:p w:rsidR="00DD714C" w:rsidRPr="00DD714C" w:rsidRDefault="003B6464" w:rsidP="00DD714C">
      <w:pPr>
        <w:spacing w:after="0" w:line="240" w:lineRule="atLeast"/>
        <w:rPr>
          <w:rFonts w:ascii="Arial" w:eastAsia="Times New Roman" w:hAnsi="Arial" w:cs="Arial"/>
          <w:color w:val="4B4B4B"/>
          <w:sz w:val="19"/>
          <w:szCs w:val="19"/>
          <w:lang w:eastAsia="ru-RU"/>
        </w:rPr>
      </w:pPr>
      <w:hyperlink r:id="rId4" w:tgtFrame="_blank" w:tooltip=" (у новому вікні)" w:history="1">
        <w:r w:rsidR="00DD714C" w:rsidRPr="00DD714C">
          <w:rPr>
            <w:rFonts w:ascii="Arial" w:eastAsia="Times New Roman" w:hAnsi="Arial" w:cs="Arial"/>
            <w:color w:val="0184DF"/>
            <w:sz w:val="19"/>
            <w:u w:val="single"/>
            <w:lang w:eastAsia="ru-RU"/>
          </w:rPr>
          <w:t>Наказом Міністерства освіти і науки України від 26.12.2017 № 1669</w:t>
        </w:r>
      </w:hyperlink>
      <w:r w:rsidR="00DD714C" w:rsidRPr="00DD714C">
        <w:rPr>
          <w:rFonts w:ascii="Arial" w:eastAsia="Times New Roman" w:hAnsi="Arial" w:cs="Arial"/>
          <w:color w:val="4B4B4B"/>
          <w:sz w:val="19"/>
          <w:lang w:eastAsia="ru-RU"/>
        </w:rPr>
        <w:t> </w:t>
      </w:r>
      <w:r w:rsidR="00DD714C" w:rsidRPr="00DD714C">
        <w:rPr>
          <w:rFonts w:ascii="Arial" w:eastAsia="Times New Roman" w:hAnsi="Arial" w:cs="Arial"/>
          <w:color w:val="4B4B4B"/>
          <w:sz w:val="19"/>
          <w:szCs w:val="19"/>
          <w:lang w:eastAsia="ru-RU"/>
        </w:rPr>
        <w:t>викладено у новій редакції Положення про організацію роботи з охорони праці та безпеки життєдіяльності учасників освітнього процесу в установах і закладах освіти.</w:t>
      </w:r>
    </w:p>
    <w:p w:rsidR="00DD714C" w:rsidRPr="00DD714C" w:rsidRDefault="00DD714C" w:rsidP="00DD714C">
      <w:pPr>
        <w:spacing w:after="239" w:line="240" w:lineRule="atLeast"/>
        <w:rPr>
          <w:rFonts w:ascii="Arial" w:eastAsia="Times New Roman" w:hAnsi="Arial" w:cs="Arial"/>
          <w:color w:val="4B4B4B"/>
          <w:sz w:val="19"/>
          <w:szCs w:val="19"/>
          <w:lang w:eastAsia="ru-RU"/>
        </w:rPr>
      </w:pPr>
      <w:r w:rsidRPr="00DD714C">
        <w:rPr>
          <w:rFonts w:ascii="Arial" w:eastAsia="Times New Roman" w:hAnsi="Arial" w:cs="Arial"/>
          <w:color w:val="4B4B4B"/>
          <w:sz w:val="19"/>
          <w:szCs w:val="19"/>
          <w:lang w:eastAsia="ru-RU"/>
        </w:rPr>
        <w:t>Це Положення визначає єдину систему організації роботи з охорони праці та безпеки життєдіяльності учасників освітнього процесу (учнів, студентів, курсантів, слухачів, аспірантів та працівників закладів освіти), а також обов’язки керівників та посадових осіб щодо забезпечення безпечних та нешкідливих умов навчання, утримання і праці, запобігання травматизму.</w:t>
      </w:r>
    </w:p>
    <w:p w:rsidR="00DD714C" w:rsidRPr="00DD714C" w:rsidRDefault="00DD714C" w:rsidP="00DD714C">
      <w:pPr>
        <w:spacing w:after="0" w:line="240" w:lineRule="atLeast"/>
        <w:rPr>
          <w:rFonts w:ascii="Arial" w:eastAsia="Times New Roman" w:hAnsi="Arial" w:cs="Arial"/>
          <w:color w:val="4B4B4B"/>
          <w:sz w:val="19"/>
          <w:szCs w:val="19"/>
          <w:lang w:eastAsia="ru-RU"/>
        </w:rPr>
      </w:pPr>
      <w:r w:rsidRPr="00DD714C">
        <w:rPr>
          <w:rFonts w:ascii="Arial" w:eastAsia="Times New Roman" w:hAnsi="Arial" w:cs="Arial"/>
          <w:color w:val="4B4B4B"/>
          <w:sz w:val="19"/>
          <w:szCs w:val="19"/>
          <w:lang w:eastAsia="ru-RU"/>
        </w:rPr>
        <w:t>Навчання та перевірка знань з питань охорони праці, безпеки життєдіяльності учнів, студентів, курсантів, слухачів, аспірантів та працівників закладів освіти проводяться відповідно до Типового положення про порядок проведення навчання і перевірки знань з питань охорони праці (наказ Державного комітету України з нагляду за охороною праці від 26 січня 2005 року № 15) та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 (</w:t>
      </w:r>
      <w:hyperlink r:id="rId5" w:tgtFrame="_blank" w:tooltip=" (у новому вікні)" w:history="1">
        <w:r w:rsidRPr="00DD714C">
          <w:rPr>
            <w:rFonts w:ascii="Arial" w:eastAsia="Times New Roman" w:hAnsi="Arial" w:cs="Arial"/>
            <w:color w:val="0184DF"/>
            <w:sz w:val="19"/>
            <w:u w:val="single"/>
            <w:lang w:eastAsia="ru-RU"/>
          </w:rPr>
          <w:t>наказ Міністерства освіти і науки України від 18 квітня 2006 року № 304</w:t>
        </w:r>
      </w:hyperlink>
      <w:r w:rsidRPr="00DD714C">
        <w:rPr>
          <w:rFonts w:ascii="Arial" w:eastAsia="Times New Roman" w:hAnsi="Arial" w:cs="Arial"/>
          <w:color w:val="4B4B4B"/>
          <w:sz w:val="19"/>
          <w:szCs w:val="19"/>
          <w:lang w:eastAsia="ru-RU"/>
        </w:rPr>
        <w:t>).</w:t>
      </w:r>
    </w:p>
    <w:p w:rsidR="008F629D" w:rsidRDefault="008F629D"/>
    <w:sectPr w:rsidR="008F629D" w:rsidSect="008F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D714C"/>
    <w:rsid w:val="00057243"/>
    <w:rsid w:val="003B6464"/>
    <w:rsid w:val="008F629D"/>
    <w:rsid w:val="00DD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9D"/>
  </w:style>
  <w:style w:type="paragraph" w:styleId="5">
    <w:name w:val="heading 5"/>
    <w:basedOn w:val="a"/>
    <w:link w:val="50"/>
    <w:uiPriority w:val="9"/>
    <w:qFormat/>
    <w:rsid w:val="00DD71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D71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D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71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7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z0806-06" TargetMode="External"/><Relationship Id="rId4" Type="http://schemas.openxmlformats.org/officeDocument/2006/relationships/hyperlink" Target="http://zakon5.rada.gov.ua/laws/show/z01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2019-02-12T09:48:00Z</dcterms:created>
  <dcterms:modified xsi:type="dcterms:W3CDTF">2019-02-12T11:04:00Z</dcterms:modified>
</cp:coreProperties>
</file>