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0E" w:rsidRDefault="0003320E" w:rsidP="0003320E">
      <w:pPr>
        <w:rPr>
          <w:rFonts w:ascii="Times New Roman" w:hAnsi="Times New Roman"/>
          <w:b/>
          <w:sz w:val="27"/>
          <w:szCs w:val="27"/>
          <w:lang w:val="ru-RU"/>
        </w:rPr>
      </w:pPr>
    </w:p>
    <w:p w:rsidR="0003320E" w:rsidRPr="0003320E" w:rsidRDefault="0003320E" w:rsidP="000332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320E">
        <w:rPr>
          <w:rFonts w:ascii="Times New Roman" w:hAnsi="Times New Roman"/>
          <w:b/>
          <w:sz w:val="28"/>
          <w:szCs w:val="28"/>
          <w:lang w:val="ru-RU"/>
        </w:rPr>
        <w:t>ПРОТОКОЛ</w:t>
      </w:r>
    </w:p>
    <w:p w:rsidR="0003320E" w:rsidRPr="0003320E" w:rsidRDefault="0003320E" w:rsidP="0003320E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Засідання</w:t>
      </w:r>
      <w:proofErr w:type="spellEnd"/>
      <w:r w:rsidR="003F11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педагогічної</w:t>
      </w:r>
      <w:proofErr w:type="spellEnd"/>
      <w:r w:rsidRPr="000332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F11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03320E"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 w:rsidRPr="000332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3320E" w:rsidRPr="0003320E" w:rsidRDefault="003F11A0" w:rsidP="0003320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24</w:t>
      </w:r>
      <w:r w:rsidR="0003320E" w:rsidRPr="0003320E">
        <w:rPr>
          <w:rFonts w:ascii="Times New Roman" w:hAnsi="Times New Roman"/>
          <w:b/>
          <w:sz w:val="28"/>
          <w:szCs w:val="28"/>
          <w:lang w:val="ru-RU"/>
        </w:rPr>
        <w:t xml:space="preserve">.12.2020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3320E" w:rsidRPr="0003320E">
        <w:rPr>
          <w:rFonts w:ascii="Times New Roman" w:hAnsi="Times New Roman"/>
          <w:b/>
          <w:sz w:val="28"/>
          <w:szCs w:val="28"/>
          <w:lang w:val="ru-RU"/>
        </w:rPr>
        <w:t>№3</w:t>
      </w:r>
    </w:p>
    <w:p w:rsidR="0003320E" w:rsidRPr="0003320E" w:rsidRDefault="0003320E" w:rsidP="000332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320E">
        <w:rPr>
          <w:rFonts w:ascii="Times New Roman" w:hAnsi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педради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>: Демченко Г.В.</w:t>
      </w:r>
    </w:p>
    <w:p w:rsidR="0003320E" w:rsidRPr="0003320E" w:rsidRDefault="0003320E" w:rsidP="0003320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Секретар</w:t>
      </w:r>
      <w:proofErr w:type="spellEnd"/>
      <w:r w:rsidRPr="0003320E">
        <w:rPr>
          <w:rFonts w:ascii="Times New Roman" w:hAnsi="Times New Roman"/>
          <w:b/>
          <w:sz w:val="28"/>
          <w:szCs w:val="28"/>
          <w:lang w:val="ru-RU"/>
        </w:rPr>
        <w:t>:</w:t>
      </w:r>
      <w:r w:rsidR="003F11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Сініченко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Т.Ю.</w:t>
      </w:r>
    </w:p>
    <w:p w:rsidR="0003320E" w:rsidRPr="0003320E" w:rsidRDefault="0003320E" w:rsidP="0003320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Присутні</w:t>
      </w:r>
      <w:proofErr w:type="spellEnd"/>
      <w:r w:rsidRPr="0003320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03320E">
        <w:rPr>
          <w:rFonts w:ascii="Times New Roman" w:hAnsi="Times New Roman"/>
          <w:sz w:val="28"/>
          <w:szCs w:val="28"/>
          <w:lang w:val="ru-RU"/>
        </w:rPr>
        <w:t xml:space="preserve"> Прокопенко В.В.,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Швець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С.М., Балан</w:t>
      </w:r>
      <w:proofErr w:type="gramStart"/>
      <w:r w:rsidRPr="0003320E">
        <w:rPr>
          <w:rFonts w:ascii="Times New Roman" w:hAnsi="Times New Roman"/>
          <w:sz w:val="28"/>
          <w:szCs w:val="28"/>
          <w:lang w:val="ru-RU"/>
        </w:rPr>
        <w:t xml:space="preserve"> І.</w:t>
      </w:r>
      <w:proofErr w:type="gramEnd"/>
      <w:r w:rsidRPr="0003320E">
        <w:rPr>
          <w:rFonts w:ascii="Times New Roman" w:hAnsi="Times New Roman"/>
          <w:sz w:val="28"/>
          <w:szCs w:val="28"/>
          <w:lang w:val="ru-RU"/>
        </w:rPr>
        <w:t xml:space="preserve">М., Кравчук Н.Г., Коваленко О.В., Жернова В.Л.,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Грохольська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Гришко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В.Н., Коваленко В.П.,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Дідківська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Т.М.,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Григоренко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Т.Д., Цируль Г.О.,Безверхий О.О., Хоменко Л.В.</w:t>
      </w:r>
    </w:p>
    <w:p w:rsidR="0003320E" w:rsidRPr="0003320E" w:rsidRDefault="0003320E" w:rsidP="000332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20E" w:rsidRPr="0003320E" w:rsidRDefault="0003320E" w:rsidP="0003320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3320E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  <w:proofErr w:type="spellStart"/>
      <w:r w:rsidRPr="0003320E">
        <w:rPr>
          <w:rFonts w:ascii="Times New Roman" w:hAnsi="Times New Roman"/>
          <w:b/>
          <w:sz w:val="28"/>
          <w:szCs w:val="28"/>
          <w:lang w:val="ru-RU"/>
        </w:rPr>
        <w:t>денний</w:t>
      </w:r>
      <w:proofErr w:type="spellEnd"/>
      <w:r w:rsidRPr="0003320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3320E" w:rsidRDefault="0003320E" w:rsidP="000332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320E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орієнтовного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proofErr w:type="gramStart"/>
      <w:r w:rsidRPr="0003320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320E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закладу в 2021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>.</w:t>
      </w:r>
    </w:p>
    <w:p w:rsidR="00315A05" w:rsidRPr="009952C6" w:rsidRDefault="00315A05" w:rsidP="00315A0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52C6">
        <w:rPr>
          <w:rFonts w:ascii="Times New Roman" w:hAnsi="Times New Roman"/>
          <w:b/>
          <w:sz w:val="28"/>
          <w:szCs w:val="28"/>
          <w:lang w:val="ru-RU"/>
        </w:rPr>
        <w:t>СЛУХАЛИ:</w:t>
      </w:r>
    </w:p>
    <w:p w:rsidR="00315A05" w:rsidRDefault="00315A05" w:rsidP="00315A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Жернова В.Л., заступник директора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навчально-виховної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орієнтовного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proofErr w:type="gramStart"/>
      <w:r w:rsidRPr="0003320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320E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 xml:space="preserve"> закладу в 2021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03320E">
        <w:rPr>
          <w:rFonts w:ascii="Times New Roman" w:hAnsi="Times New Roman"/>
          <w:sz w:val="28"/>
          <w:szCs w:val="28"/>
          <w:lang w:val="ru-RU"/>
        </w:rPr>
        <w:t>.</w:t>
      </w:r>
    </w:p>
    <w:p w:rsidR="00315A05" w:rsidRDefault="00315A05" w:rsidP="00315A0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ІІ, стаття 59), Листа МОН України №1/9-141 від 04.03.2020 року «Щодо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ідвищення кваліфікації педагогічних працівників закладів загальної середньої освіти», Закону України «Про повну загальну середню освіту», яким запроваджено </w:t>
      </w:r>
      <w:r w:rsidR="009952C6">
        <w:rPr>
          <w:rFonts w:ascii="Times New Roman" w:hAnsi="Times New Roman"/>
          <w:sz w:val="28"/>
          <w:szCs w:val="28"/>
          <w:lang w:val="uk-UA"/>
        </w:rPr>
        <w:t xml:space="preserve">нову систему підвищення кваліфікації, що передбачає збільшення та розширення можливостей педагогічних працівників для вдосконалення педагогічної майстерності та професійного зростання впродовж всього життя, запропонувала затвердити </w:t>
      </w:r>
      <w:proofErr w:type="spellStart"/>
      <w:r w:rsidR="009952C6">
        <w:rPr>
          <w:rFonts w:ascii="Times New Roman" w:hAnsi="Times New Roman"/>
          <w:sz w:val="28"/>
          <w:szCs w:val="28"/>
          <w:lang w:val="ru-RU"/>
        </w:rPr>
        <w:t>орієнтовний</w:t>
      </w:r>
      <w:proofErr w:type="spellEnd"/>
      <w:r w:rsidR="009952C6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52C6" w:rsidRPr="0003320E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52C6" w:rsidRPr="0003320E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52C6" w:rsidRPr="0003320E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52C6" w:rsidRPr="0003320E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="009952C6" w:rsidRPr="0003320E">
        <w:rPr>
          <w:rFonts w:ascii="Times New Roman" w:hAnsi="Times New Roman"/>
          <w:sz w:val="28"/>
          <w:szCs w:val="28"/>
          <w:lang w:val="ru-RU"/>
        </w:rPr>
        <w:t xml:space="preserve"> закладу в 2021 </w:t>
      </w:r>
      <w:proofErr w:type="spellStart"/>
      <w:r w:rsidR="009952C6" w:rsidRPr="0003320E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="009952C6" w:rsidRPr="0003320E">
        <w:rPr>
          <w:rFonts w:ascii="Times New Roman" w:hAnsi="Times New Roman"/>
          <w:sz w:val="28"/>
          <w:szCs w:val="28"/>
          <w:lang w:val="ru-RU"/>
        </w:rPr>
        <w:t>.</w:t>
      </w:r>
    </w:p>
    <w:p w:rsidR="009952C6" w:rsidRDefault="009952C6" w:rsidP="00315A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52C6" w:rsidRPr="009952C6" w:rsidRDefault="009952C6" w:rsidP="00315A0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952C6">
        <w:rPr>
          <w:rFonts w:ascii="Times New Roman" w:hAnsi="Times New Roman"/>
          <w:b/>
          <w:sz w:val="28"/>
          <w:szCs w:val="28"/>
          <w:lang w:val="ru-RU"/>
        </w:rPr>
        <w:t>ВИРІШИЛИ:</w:t>
      </w:r>
    </w:p>
    <w:p w:rsidR="009952C6" w:rsidRPr="00315A05" w:rsidRDefault="009952C6" w:rsidP="00315A0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орієнтовний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3320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3320E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3320E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закладу в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таблиця</w:t>
      </w:r>
      <w:proofErr w:type="spellEnd"/>
      <w:r w:rsidR="003F11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9952C6" w:rsidRDefault="009952C6" w:rsidP="009952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952C6" w:rsidRDefault="009952C6" w:rsidP="009952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952C6" w:rsidRDefault="009952C6" w:rsidP="009952C6">
      <w:pPr>
        <w:rPr>
          <w:rFonts w:ascii="Times New Roman" w:hAnsi="Times New Roman"/>
          <w:sz w:val="28"/>
          <w:szCs w:val="28"/>
          <w:lang w:val="ru-RU"/>
        </w:rPr>
      </w:pPr>
      <w:r w:rsidRPr="009952C6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952C6">
        <w:rPr>
          <w:rFonts w:ascii="Times New Roman" w:hAnsi="Times New Roman"/>
          <w:sz w:val="28"/>
          <w:szCs w:val="28"/>
          <w:lang w:val="ru-RU"/>
        </w:rPr>
        <w:t>педради</w:t>
      </w:r>
      <w:proofErr w:type="spellEnd"/>
      <w:r w:rsidRPr="009952C6">
        <w:rPr>
          <w:rFonts w:ascii="Times New Roman" w:hAnsi="Times New Roman"/>
          <w:sz w:val="28"/>
          <w:szCs w:val="28"/>
          <w:lang w:val="ru-RU"/>
        </w:rPr>
        <w:t xml:space="preserve">                      Г. Демченко</w:t>
      </w:r>
    </w:p>
    <w:p w:rsidR="009952C6" w:rsidRPr="009952C6" w:rsidRDefault="009952C6" w:rsidP="009952C6">
      <w:pPr>
        <w:rPr>
          <w:rFonts w:ascii="Times New Roman" w:hAnsi="Times New Roman"/>
          <w:sz w:val="28"/>
          <w:szCs w:val="28"/>
          <w:lang w:val="ru-RU"/>
        </w:rPr>
      </w:pPr>
    </w:p>
    <w:p w:rsidR="009952C6" w:rsidRPr="009952C6" w:rsidRDefault="009952C6" w:rsidP="009952C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952C6"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 w:rsidRPr="009952C6">
        <w:rPr>
          <w:rFonts w:ascii="Times New Roman" w:hAnsi="Times New Roman"/>
          <w:sz w:val="28"/>
          <w:szCs w:val="28"/>
          <w:lang w:val="ru-RU"/>
        </w:rPr>
        <w:t xml:space="preserve">                                  Т</w:t>
      </w:r>
      <w:r w:rsidR="003F11A0">
        <w:rPr>
          <w:rFonts w:ascii="Times New Roman" w:hAnsi="Times New Roman"/>
          <w:sz w:val="28"/>
          <w:szCs w:val="28"/>
          <w:lang w:val="ru-RU"/>
        </w:rPr>
        <w:t>.</w:t>
      </w:r>
      <w:r w:rsidRPr="009952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52C6">
        <w:rPr>
          <w:rFonts w:ascii="Times New Roman" w:hAnsi="Times New Roman"/>
          <w:sz w:val="28"/>
          <w:szCs w:val="28"/>
          <w:lang w:val="ru-RU"/>
        </w:rPr>
        <w:t>Сініченко</w:t>
      </w:r>
      <w:proofErr w:type="spellEnd"/>
    </w:p>
    <w:p w:rsidR="0003320E" w:rsidRPr="009952C6" w:rsidRDefault="0003320E" w:rsidP="002C1664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03320E" w:rsidRPr="009952C6" w:rsidRDefault="0003320E" w:rsidP="002C1664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03320E" w:rsidRDefault="0003320E" w:rsidP="002C1664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03320E" w:rsidRDefault="0003320E" w:rsidP="002C1664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9952C6" w:rsidRDefault="009952C6" w:rsidP="002C1664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9952C6" w:rsidRDefault="009952C6" w:rsidP="003F11A0">
      <w:pPr>
        <w:rPr>
          <w:rFonts w:ascii="Times New Roman" w:hAnsi="Times New Roman"/>
          <w:b/>
          <w:sz w:val="27"/>
          <w:szCs w:val="27"/>
          <w:lang w:val="ru-RU"/>
        </w:rPr>
      </w:pPr>
    </w:p>
    <w:p w:rsidR="003F11A0" w:rsidRDefault="003F11A0" w:rsidP="003F11A0">
      <w:pPr>
        <w:rPr>
          <w:rFonts w:ascii="Times New Roman" w:hAnsi="Times New Roman"/>
          <w:b/>
          <w:sz w:val="27"/>
          <w:szCs w:val="27"/>
          <w:lang w:val="ru-RU"/>
        </w:rPr>
      </w:pPr>
    </w:p>
    <w:tbl>
      <w:tblPr>
        <w:tblStyle w:val="a4"/>
        <w:tblW w:w="0" w:type="auto"/>
        <w:tblLook w:val="04A0"/>
      </w:tblPr>
      <w:tblGrid>
        <w:gridCol w:w="456"/>
        <w:gridCol w:w="2481"/>
        <w:gridCol w:w="4204"/>
        <w:gridCol w:w="1177"/>
        <w:gridCol w:w="1587"/>
      </w:tblGrid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529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ізвище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ім'я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батькові</w:t>
            </w:r>
            <w:proofErr w:type="spellEnd"/>
          </w:p>
        </w:tc>
        <w:tc>
          <w:tcPr>
            <w:tcW w:w="4399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курсі</w:t>
            </w:r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47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годин</w:t>
            </w:r>
          </w:p>
        </w:tc>
        <w:tc>
          <w:tcPr>
            <w:tcW w:w="1122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проходження</w:t>
            </w:r>
            <w:proofErr w:type="spellEnd"/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9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Швець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ітлана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  <w:tc>
          <w:tcPr>
            <w:tcW w:w="4399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Реалізація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природничо-математичноїо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світи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початковій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D27117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2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15.02 – 26.02</w:t>
            </w:r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Гришко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Никифорівна</w:t>
            </w:r>
            <w:proofErr w:type="spellEnd"/>
          </w:p>
        </w:tc>
        <w:tc>
          <w:tcPr>
            <w:tcW w:w="4399" w:type="dxa"/>
          </w:tcPr>
          <w:p w:rsidR="00D27117" w:rsidRPr="003F11A0" w:rsidRDefault="00C014E0" w:rsidP="003F11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>ззарубіжна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літератур</w:t>
            </w:r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</w:p>
        </w:tc>
        <w:tc>
          <w:tcPr>
            <w:tcW w:w="847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09.03-10.03; 20.04-21.04; 03.06</w:t>
            </w:r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Григоренко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Тетяна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39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ключових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компетентностей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молодших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школярів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інноваційні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підходи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D27117" w:rsidRPr="003F11A0" w:rsidRDefault="009A73C2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2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05.04-16.04</w:t>
            </w:r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2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Демченко Галина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4399" w:type="dxa"/>
          </w:tcPr>
          <w:p w:rsidR="00D27117" w:rsidRPr="003F11A0" w:rsidRDefault="005A34D8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керівних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кадрів</w:t>
            </w:r>
            <w:proofErr w:type="spellEnd"/>
            <w:r w:rsidR="00B552FD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B552FD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директори</w:t>
            </w:r>
            <w:proofErr w:type="spellEnd"/>
            <w:r w:rsidR="00B552FD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ЗЗСО)</w:t>
            </w:r>
          </w:p>
        </w:tc>
        <w:tc>
          <w:tcPr>
            <w:tcW w:w="847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05.04-07.04</w:t>
            </w:r>
          </w:p>
          <w:p w:rsidR="00C014E0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29.04-30.04</w:t>
            </w:r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2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Дідківська</w:t>
            </w:r>
            <w:proofErr w:type="spellEnd"/>
            <w:proofErr w:type="gramStart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аїсія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  <w:tc>
          <w:tcPr>
            <w:tcW w:w="439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ібліотекарі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очно-заочна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форма)</w:t>
            </w:r>
          </w:p>
        </w:tc>
        <w:tc>
          <w:tcPr>
            <w:tcW w:w="847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01.03-03.03</w:t>
            </w:r>
          </w:p>
          <w:p w:rsidR="00C014E0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25.03-26.03</w:t>
            </w:r>
          </w:p>
        </w:tc>
      </w:tr>
      <w:tr w:rsidR="00D27117" w:rsidRPr="003F11A0" w:rsidTr="003F11A0">
        <w:trPr>
          <w:trHeight w:val="135"/>
        </w:trPr>
        <w:tc>
          <w:tcPr>
            <w:tcW w:w="363" w:type="dxa"/>
          </w:tcPr>
          <w:p w:rsidR="00D27117" w:rsidRPr="003F11A0" w:rsidRDefault="00D27117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2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Безверхий Олег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  <w:tc>
          <w:tcPr>
            <w:tcW w:w="4399" w:type="dxa"/>
          </w:tcPr>
          <w:p w:rsidR="00D27117" w:rsidRPr="003F11A0" w:rsidRDefault="00C014E0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Реалізація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наскрізних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змістових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ліній</w:t>
            </w:r>
            <w:proofErr w:type="spellEnd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географії</w:t>
            </w:r>
            <w:proofErr w:type="spellEnd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природознавства</w:t>
            </w:r>
            <w:proofErr w:type="spellEnd"/>
            <w:r w:rsidR="00E55FEC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D27117" w:rsidRPr="003F11A0" w:rsidRDefault="006C02C8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2" w:type="dxa"/>
          </w:tcPr>
          <w:p w:rsidR="00D27117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05.10-08.10</w:t>
            </w:r>
          </w:p>
        </w:tc>
      </w:tr>
      <w:tr w:rsidR="00E55FEC" w:rsidRPr="003F11A0" w:rsidTr="003F11A0">
        <w:trPr>
          <w:trHeight w:val="135"/>
        </w:trPr>
        <w:tc>
          <w:tcPr>
            <w:tcW w:w="363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29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Хоменко Людмила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4399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цифрової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вчителів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математики» </w:t>
            </w:r>
          </w:p>
        </w:tc>
        <w:tc>
          <w:tcPr>
            <w:tcW w:w="847" w:type="dxa"/>
          </w:tcPr>
          <w:p w:rsidR="00E55FEC" w:rsidRPr="003F11A0" w:rsidRDefault="006C02C8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2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07.12-10.12</w:t>
            </w:r>
          </w:p>
        </w:tc>
      </w:tr>
      <w:tr w:rsidR="00E55FEC" w:rsidRPr="003F11A0" w:rsidTr="003F11A0">
        <w:trPr>
          <w:trHeight w:val="135"/>
        </w:trPr>
        <w:tc>
          <w:tcPr>
            <w:tcW w:w="363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29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Кравчук</w:t>
            </w:r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адія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Григорівна</w:t>
            </w:r>
            <w:proofErr w:type="spellEnd"/>
          </w:p>
        </w:tc>
        <w:tc>
          <w:tcPr>
            <w:tcW w:w="4399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«Система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усної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поетичної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творчості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E55FEC" w:rsidRPr="003F11A0" w:rsidRDefault="006C02C8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</w:p>
        </w:tc>
        <w:tc>
          <w:tcPr>
            <w:tcW w:w="1122" w:type="dxa"/>
          </w:tcPr>
          <w:p w:rsidR="00E55FEC" w:rsidRPr="003F11A0" w:rsidRDefault="00E55FEC" w:rsidP="002C1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14.12-17.12</w:t>
            </w:r>
          </w:p>
        </w:tc>
      </w:tr>
      <w:tr w:rsidR="00B552FD" w:rsidRPr="003F11A0" w:rsidTr="003F11A0">
        <w:trPr>
          <w:trHeight w:val="135"/>
        </w:trPr>
        <w:tc>
          <w:tcPr>
            <w:tcW w:w="363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29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Прокопенко</w:t>
            </w:r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італіна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4399" w:type="dxa"/>
          </w:tcPr>
          <w:p w:rsidR="00B552FD" w:rsidRPr="003F11A0" w:rsidRDefault="009A73C2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847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04.10-06.10</w:t>
            </w:r>
          </w:p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28.10-29.10</w:t>
            </w:r>
          </w:p>
        </w:tc>
      </w:tr>
      <w:tr w:rsidR="00B552FD" w:rsidRPr="003F11A0" w:rsidTr="003F11A0">
        <w:trPr>
          <w:trHeight w:val="1151"/>
        </w:trPr>
        <w:tc>
          <w:tcPr>
            <w:tcW w:w="363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29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Коваленко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ОленаВікторівна</w:t>
            </w:r>
            <w:proofErr w:type="spellEnd"/>
          </w:p>
        </w:tc>
        <w:tc>
          <w:tcPr>
            <w:tcW w:w="4399" w:type="dxa"/>
          </w:tcPr>
          <w:p w:rsidR="00B552FD" w:rsidRPr="003F11A0" w:rsidRDefault="009A73C2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педагоги-орган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ізатори</w:t>
            </w:r>
            <w:proofErr w:type="spellEnd"/>
          </w:p>
        </w:tc>
        <w:tc>
          <w:tcPr>
            <w:tcW w:w="847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18.10-20.10</w:t>
            </w:r>
          </w:p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11.11-12.11</w:t>
            </w:r>
          </w:p>
        </w:tc>
      </w:tr>
      <w:tr w:rsidR="00B552FD" w:rsidRPr="003F11A0" w:rsidTr="003F11A0">
        <w:trPr>
          <w:trHeight w:val="1151"/>
        </w:trPr>
        <w:tc>
          <w:tcPr>
            <w:tcW w:w="363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29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Грохольська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Аліна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4399" w:type="dxa"/>
          </w:tcPr>
          <w:p w:rsidR="00B552FD" w:rsidRPr="003F11A0" w:rsidRDefault="009A73C2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B552FD"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біології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екології</w:t>
            </w:r>
            <w:proofErr w:type="spellEnd"/>
          </w:p>
        </w:tc>
        <w:tc>
          <w:tcPr>
            <w:tcW w:w="847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01.11-03.11</w:t>
            </w:r>
          </w:p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25.11-26.11</w:t>
            </w:r>
          </w:p>
        </w:tc>
      </w:tr>
      <w:tr w:rsidR="00B552FD" w:rsidRPr="003F11A0" w:rsidTr="003F11A0">
        <w:trPr>
          <w:trHeight w:val="1165"/>
        </w:trPr>
        <w:tc>
          <w:tcPr>
            <w:tcW w:w="363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29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Цируль Ганна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  <w:tc>
          <w:tcPr>
            <w:tcW w:w="4399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Курси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ідвищення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проблеми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ключових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предметних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компетентностей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уроках </w:t>
            </w:r>
            <w:proofErr w:type="spellStart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словесності</w:t>
            </w:r>
            <w:proofErr w:type="spellEnd"/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22" w:type="dxa"/>
          </w:tcPr>
          <w:p w:rsidR="00B552FD" w:rsidRPr="003F11A0" w:rsidRDefault="00B552FD" w:rsidP="00B552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11A0">
              <w:rPr>
                <w:rFonts w:ascii="Times New Roman" w:hAnsi="Times New Roman"/>
                <w:sz w:val="24"/>
                <w:szCs w:val="24"/>
                <w:lang w:val="ru-RU"/>
              </w:rPr>
              <w:t>05.10-08.10</w:t>
            </w:r>
          </w:p>
        </w:tc>
      </w:tr>
    </w:tbl>
    <w:p w:rsidR="00D27117" w:rsidRPr="003F11A0" w:rsidRDefault="00D27117" w:rsidP="002C1664">
      <w:pPr>
        <w:jc w:val="center"/>
        <w:rPr>
          <w:rFonts w:ascii="Times New Roman" w:hAnsi="Times New Roman"/>
          <w:lang w:val="ru-RU"/>
        </w:rPr>
      </w:pPr>
    </w:p>
    <w:p w:rsidR="0003320E" w:rsidRPr="00D27117" w:rsidRDefault="0003320E" w:rsidP="002C1664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03320E" w:rsidRPr="00D27117" w:rsidRDefault="0003320E" w:rsidP="002C1664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6B37AE" w:rsidRPr="00D27117" w:rsidRDefault="006B37AE">
      <w:pPr>
        <w:rPr>
          <w:lang w:val="ru-RU"/>
        </w:rPr>
      </w:pPr>
    </w:p>
    <w:sectPr w:rsidR="006B37AE" w:rsidRPr="00D27117" w:rsidSect="008F36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AF1"/>
    <w:multiLevelType w:val="hybridMultilevel"/>
    <w:tmpl w:val="C6A2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1996"/>
    <w:multiLevelType w:val="hybridMultilevel"/>
    <w:tmpl w:val="6962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2E0A"/>
    <w:multiLevelType w:val="hybridMultilevel"/>
    <w:tmpl w:val="2D2C6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C1664"/>
    <w:rsid w:val="0003320E"/>
    <w:rsid w:val="002C1664"/>
    <w:rsid w:val="00315A05"/>
    <w:rsid w:val="003F11A0"/>
    <w:rsid w:val="005A34D8"/>
    <w:rsid w:val="006B37AE"/>
    <w:rsid w:val="006C02C8"/>
    <w:rsid w:val="008D0390"/>
    <w:rsid w:val="008F3660"/>
    <w:rsid w:val="009952C6"/>
    <w:rsid w:val="009A73C2"/>
    <w:rsid w:val="00B552FD"/>
    <w:rsid w:val="00C014E0"/>
    <w:rsid w:val="00D27117"/>
    <w:rsid w:val="00E5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64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64"/>
    <w:pPr>
      <w:ind w:left="720"/>
      <w:contextualSpacing/>
    </w:pPr>
  </w:style>
  <w:style w:type="table" w:styleId="a4">
    <w:name w:val="Table Grid"/>
    <w:basedOn w:val="a1"/>
    <w:uiPriority w:val="39"/>
    <w:rsid w:val="00D2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58B6-08B4-4773-BBB1-AFA4FAC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1</cp:lastModifiedBy>
  <cp:revision>18</cp:revision>
  <cp:lastPrinted>2020-01-28T15:31:00Z</cp:lastPrinted>
  <dcterms:created xsi:type="dcterms:W3CDTF">2021-01-12T17:47:00Z</dcterms:created>
  <dcterms:modified xsi:type="dcterms:W3CDTF">2020-01-28T15:31:00Z</dcterms:modified>
</cp:coreProperties>
</file>