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7B" w:rsidRDefault="0057597B" w:rsidP="0057597B">
      <w:pPr>
        <w:tabs>
          <w:tab w:val="left" w:pos="3969"/>
        </w:tabs>
        <w:rPr>
          <w:b/>
          <w:lang w:val="uk-UA"/>
        </w:rPr>
      </w:pPr>
    </w:p>
    <w:p w:rsidR="0057597B" w:rsidRDefault="0057597B" w:rsidP="0057597B">
      <w:pPr>
        <w:tabs>
          <w:tab w:val="left" w:pos="3969"/>
        </w:tabs>
        <w:rPr>
          <w:b/>
          <w:lang w:val="uk-UA"/>
        </w:rPr>
      </w:pPr>
    </w:p>
    <w:p w:rsidR="0057597B" w:rsidRDefault="0057597B" w:rsidP="0057597B">
      <w:pPr>
        <w:tabs>
          <w:tab w:val="left" w:pos="3969"/>
        </w:tabs>
        <w:rPr>
          <w:b/>
          <w:lang w:val="uk-UA"/>
        </w:rPr>
      </w:pPr>
    </w:p>
    <w:p w:rsidR="0057597B" w:rsidRDefault="0057597B" w:rsidP="0057597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7B" w:rsidRDefault="0057597B" w:rsidP="0057597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97B" w:rsidRDefault="0057597B" w:rsidP="0057597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ПІВНЯНСЬКИЙ ЗАКЛАД ЗАГАЛЬНОЇ СЕРЕДНЬОЇ ОСВІТИ І-ІІІ СТУПЕНІВ</w:t>
      </w:r>
    </w:p>
    <w:p w:rsidR="0057597B" w:rsidRDefault="0057597B" w:rsidP="0057597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КОЖАНСЬКОЇ СЕЛИЩНОЇ РАДИ КИЇВСЬКОЇ ОБЛАСТІ</w:t>
      </w:r>
    </w:p>
    <w:p w:rsidR="0057597B" w:rsidRDefault="0057597B" w:rsidP="0057597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вул.Кільцева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20,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08533, т./ф.: 46-4-43,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57597B" w:rsidRDefault="0057597B" w:rsidP="0057597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24892823</w:t>
      </w:r>
    </w:p>
    <w:p w:rsidR="0057597B" w:rsidRDefault="0057597B" w:rsidP="0057597B">
      <w:pPr>
        <w:tabs>
          <w:tab w:val="left" w:pos="3969"/>
        </w:tabs>
        <w:rPr>
          <w:b/>
          <w:lang w:val="uk-UA"/>
        </w:rPr>
      </w:pPr>
    </w:p>
    <w:p w:rsidR="0057597B" w:rsidRDefault="0057597B" w:rsidP="0057597B">
      <w:pPr>
        <w:tabs>
          <w:tab w:val="left" w:pos="396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 А К А </w:t>
      </w:r>
      <w:proofErr w:type="gramStart"/>
      <w:r>
        <w:rPr>
          <w:b/>
          <w:sz w:val="28"/>
          <w:szCs w:val="28"/>
        </w:rPr>
        <w:t>З</w:t>
      </w:r>
      <w:proofErr w:type="gramEnd"/>
    </w:p>
    <w:p w:rsidR="0057597B" w:rsidRDefault="0057597B" w:rsidP="0057597B">
      <w:pPr>
        <w:tabs>
          <w:tab w:val="left" w:pos="3969"/>
        </w:tabs>
        <w:jc w:val="center"/>
        <w:rPr>
          <w:b/>
          <w:sz w:val="28"/>
          <w:szCs w:val="28"/>
          <w:lang w:val="uk-UA"/>
        </w:rPr>
      </w:pPr>
    </w:p>
    <w:p w:rsidR="0057597B" w:rsidRDefault="0057597B" w:rsidP="0057597B">
      <w:pPr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  <w:lang w:val="uk-UA"/>
        </w:rPr>
        <w:t>6.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22</w:t>
      </w:r>
      <w:r>
        <w:rPr>
          <w:bCs/>
          <w:sz w:val="28"/>
          <w:szCs w:val="28"/>
        </w:rPr>
        <w:t xml:space="preserve">  р.                    </w:t>
      </w:r>
      <w:r>
        <w:rPr>
          <w:bCs/>
          <w:sz w:val="28"/>
          <w:szCs w:val="28"/>
          <w:lang w:val="uk-UA"/>
        </w:rPr>
        <w:t xml:space="preserve">с. </w:t>
      </w:r>
      <w:proofErr w:type="spellStart"/>
      <w:r>
        <w:rPr>
          <w:bCs/>
          <w:sz w:val="28"/>
          <w:szCs w:val="28"/>
          <w:lang w:val="uk-UA"/>
        </w:rPr>
        <w:t>Дмитрівка</w:t>
      </w:r>
      <w:proofErr w:type="spellEnd"/>
      <w:r>
        <w:rPr>
          <w:bCs/>
          <w:sz w:val="28"/>
          <w:szCs w:val="28"/>
          <w:lang w:val="uk-UA"/>
        </w:rPr>
        <w:t xml:space="preserve">              №37</w:t>
      </w:r>
    </w:p>
    <w:p w:rsidR="0057597B" w:rsidRDefault="0057597B" w:rsidP="0057597B">
      <w:pPr>
        <w:rPr>
          <w:sz w:val="28"/>
          <w:szCs w:val="28"/>
          <w:lang w:val="uk-UA"/>
        </w:rPr>
      </w:pPr>
    </w:p>
    <w:p w:rsidR="0057597B" w:rsidRDefault="0057597B" w:rsidP="0057597B">
      <w:pPr>
        <w:ind w:firstLine="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переведення учнів 9 класу </w:t>
      </w:r>
    </w:p>
    <w:p w:rsidR="0057597B" w:rsidRDefault="0057597B" w:rsidP="0057597B">
      <w:pPr>
        <w:ind w:firstLine="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наступного класу</w:t>
      </w:r>
    </w:p>
    <w:p w:rsidR="0057597B" w:rsidRDefault="0057597B" w:rsidP="0057597B">
      <w:pPr>
        <w:ind w:firstLine="180"/>
        <w:rPr>
          <w:sz w:val="28"/>
          <w:szCs w:val="28"/>
          <w:lang w:val="uk-UA"/>
        </w:rPr>
      </w:pPr>
    </w:p>
    <w:p w:rsidR="0057597B" w:rsidRDefault="0057597B" w:rsidP="0057597B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ст.3 Закону України «Про освіту», Закону України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«Про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повну загальну середню освіту», п.4 наказу МОН України «Про затвердження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закладу, рішення педагогічної ради від 16.06.2022 р. протокол №8</w:t>
      </w:r>
    </w:p>
    <w:p w:rsidR="0057597B" w:rsidRDefault="0057597B" w:rsidP="0057597B">
      <w:pPr>
        <w:ind w:firstLine="709"/>
        <w:jc w:val="both"/>
        <w:rPr>
          <w:bCs/>
          <w:sz w:val="28"/>
          <w:szCs w:val="28"/>
          <w:lang w:val="uk-UA"/>
        </w:rPr>
      </w:pPr>
    </w:p>
    <w:p w:rsidR="0057597B" w:rsidRDefault="0057597B" w:rsidP="0057597B">
      <w:pPr>
        <w:spacing w:line="360" w:lineRule="auto"/>
        <w:ind w:right="567" w:firstLine="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57597B" w:rsidRDefault="0057597B" w:rsidP="0057597B">
      <w:pPr>
        <w:numPr>
          <w:ilvl w:val="0"/>
          <w:numId w:val="1"/>
        </w:numPr>
        <w:shd w:val="clear" w:color="auto" w:fill="FFFFFF"/>
        <w:spacing w:after="160" w:line="254" w:lineRule="auto"/>
        <w:ind w:right="225"/>
        <w:contextualSpacing/>
        <w:jc w:val="both"/>
        <w:rPr>
          <w:color w:val="333333"/>
          <w:sz w:val="21"/>
          <w:szCs w:val="21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Перевести до наступного класу учнів 9 класу: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Баранівську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Анастасію 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Глобу Артема 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Горовенка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Сергія 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Горську Катерину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Жицького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Ярослава Анатолійовича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Жицького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Ярослава Олександровича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Лановенко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Ярославу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Легач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Анастасію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Лобунько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Валерію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Пеньківського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Петра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Печеника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Дениса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Потапенка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Іллю 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Савицького Дениса 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Третяка Владислава</w:t>
      </w:r>
    </w:p>
    <w:p w:rsidR="0057597B" w:rsidRDefault="0057597B" w:rsidP="0057597B">
      <w:pPr>
        <w:shd w:val="clear" w:color="auto" w:fill="FFFFFF"/>
        <w:ind w:left="225" w:right="225"/>
        <w:jc w:val="both"/>
        <w:rPr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en-US"/>
        </w:rPr>
        <w:t>Швеця Анатолія.</w:t>
      </w:r>
    </w:p>
    <w:p w:rsidR="0057597B" w:rsidRDefault="0057597B" w:rsidP="0057597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57597B" w:rsidRDefault="0057597B" w:rsidP="0057597B">
      <w:pPr>
        <w:rPr>
          <w:sz w:val="28"/>
          <w:szCs w:val="28"/>
          <w:lang w:val="uk-UA"/>
        </w:rPr>
      </w:pPr>
    </w:p>
    <w:p w:rsidR="0057597B" w:rsidRDefault="0057597B" w:rsidP="0057597B">
      <w:pPr>
        <w:rPr>
          <w:sz w:val="28"/>
          <w:szCs w:val="28"/>
          <w:lang w:val="uk-UA"/>
        </w:rPr>
      </w:pPr>
    </w:p>
    <w:p w:rsidR="0057597B" w:rsidRDefault="0057597B" w:rsidP="005759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закладу                                                              Г. Демченко</w:t>
      </w:r>
    </w:p>
    <w:p w:rsidR="00D37EE9" w:rsidRDefault="00D37EE9" w:rsidP="0057597B">
      <w:pPr>
        <w:rPr>
          <w:sz w:val="28"/>
          <w:szCs w:val="28"/>
          <w:lang w:val="uk-UA"/>
        </w:rPr>
      </w:pPr>
    </w:p>
    <w:sectPr w:rsidR="00D37EE9" w:rsidSect="008F6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0C4"/>
    <w:multiLevelType w:val="multilevel"/>
    <w:tmpl w:val="81A0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51B2"/>
    <w:multiLevelType w:val="multilevel"/>
    <w:tmpl w:val="27C4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97B"/>
    <w:rsid w:val="00176F0F"/>
    <w:rsid w:val="0057597B"/>
    <w:rsid w:val="00822C02"/>
    <w:rsid w:val="008F6286"/>
    <w:rsid w:val="00C12964"/>
    <w:rsid w:val="00C27D90"/>
    <w:rsid w:val="00C76F24"/>
    <w:rsid w:val="00D37EE9"/>
    <w:rsid w:val="00DD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59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75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7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59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75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HP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2022-07-01T06:41:00Z</dcterms:created>
  <dcterms:modified xsi:type="dcterms:W3CDTF">2022-07-01T06:41:00Z</dcterms:modified>
</cp:coreProperties>
</file>