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32" w:rsidRPr="001A4E32" w:rsidRDefault="001A4E32" w:rsidP="001A4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1A4E32" w:rsidRPr="001A4E32" w:rsidRDefault="001A4E32" w:rsidP="001A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r w:rsidRPr="001A4E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Методична розробка інтегрованого уроку «Кров. Склад і функції крові. Захворювання крові та їх профілактика» (8 клас)</w:t>
      </w:r>
    </w:p>
    <w:bookmarkEnd w:id="0"/>
    <w:p w:rsidR="001A4E32" w:rsidRPr="001A4E32" w:rsidRDefault="001A4E32" w:rsidP="001A4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1A4E32" w:rsidRPr="001A4E32" w:rsidRDefault="001A4E32" w:rsidP="001A4E3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Вчитель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Мостова Світлана Володимирівна,</w:t>
      </w:r>
    </w:p>
    <w:p w:rsidR="001A4E32" w:rsidRPr="001A4E32" w:rsidRDefault="001A4E32" w:rsidP="001A4E32">
      <w:pPr>
        <w:spacing w:line="240" w:lineRule="auto"/>
        <w:ind w:left="4111" w:firstLine="1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учитель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біології,фізичної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культури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Півнянськкої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гімназії з початковою школою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Кожанської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Фастівського району</w:t>
      </w:r>
    </w:p>
    <w:p w:rsidR="001A4E32" w:rsidRPr="001A4E32" w:rsidRDefault="001A4E32" w:rsidP="001A4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1A4E32" w:rsidRPr="001A4E32" w:rsidRDefault="001A4E32" w:rsidP="001A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2023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Тема. Кров. Склад і функції крові. Захворювання крові та їх профілактика.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Формування предметних </w:t>
      </w:r>
      <w:proofErr w:type="spellStart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компетентностей</w:t>
      </w:r>
      <w:proofErr w:type="spellEnd"/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Характеризує плазму крові. Називає склад внутрішнього середовища, склад і функції крові. Пояснює взаємозв’язок будови та функцій еритроцитів, лейкоцитів і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тромбоцитів,роль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внутрішнього середовища в життєдіяльності організму людини. Оперує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термінами:внутрішнє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середовище організму (кров, лімфа, тканинна рідина), еритроцити, лейкоцити, тромбоцити.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Формування ключових </w:t>
      </w:r>
      <w:proofErr w:type="spellStart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: 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екологічна грамотність і здорове життя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застосовувати набутий досвід задля збереження власного здоров’я та здоров’я інших; 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соціальна і громадянська компетентності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довкілля; 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ініціативність і підприємливість-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генерувати ідеї й ініціативи щодо проектної та винахідницької діяльності, керувати групою (надихати, переконувати й залучати до діяльності, зокрема природоохоронної чи наукової); 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інформаційно-цифрова компетентність-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створювати інформаційні продукти (мультимедійна презентація, блог тощо) природничого спрямування;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шукати, обробляти та зберігати інформацію біологічного характеру, критично оцінюючи її.</w:t>
      </w:r>
    </w:p>
    <w:p w:rsidR="001A4E32" w:rsidRPr="001A4E32" w:rsidRDefault="001A4E32" w:rsidP="001A4E3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Тип  уроку: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комбінований</w:t>
      </w:r>
    </w:p>
    <w:p w:rsidR="001A4E32" w:rsidRPr="001A4E32" w:rsidRDefault="001A4E32" w:rsidP="001A4E3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Методи  та  прийоми: </w:t>
      </w:r>
    </w:p>
    <w:p w:rsidR="001A4E32" w:rsidRPr="001A4E32" w:rsidRDefault="001A4E32" w:rsidP="001A4E3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a) інформаційно-рецептивний: 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словесний, наочний (демонстрація  роздаткового матеріалу),  розповідь, бесіда</w:t>
      </w:r>
    </w:p>
    <w:p w:rsidR="001A4E32" w:rsidRPr="001A4E32" w:rsidRDefault="001A4E32" w:rsidP="001A4E3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б) інтерактивні: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ігри, тести, програмовані  завдання;</w:t>
      </w:r>
    </w:p>
    <w:p w:rsidR="001A4E32" w:rsidRPr="001A4E32" w:rsidRDefault="001A4E32" w:rsidP="001A4E3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в) пошукові: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групові  форми  роботи, взаємопов’язані  запитання.</w:t>
      </w:r>
    </w:p>
    <w:p w:rsidR="001A4E32" w:rsidRPr="001A4E32" w:rsidRDefault="001A4E32" w:rsidP="001A4E3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Форми організації навчальної </w:t>
      </w:r>
      <w:proofErr w:type="spellStart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діяльності: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фронтальна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індивідуальна.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Наскрізні змістові лінії 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«Здоров’я і безпека»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Формування розуміння, що здоров’я є найвищою цінністю для кожної людини та суспільною цінністю, на свідому мотивацію щодо ведення здорового способу життя, відповідальності за власне життя і здоров’я.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«Екологічна безпека та сталий розвиток»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Формування розуміння, що людина — це частина живої природи, її існування залежить від природних умов середовища, яке потрібно оберігати.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Визначення ключових </w:t>
      </w:r>
      <w:proofErr w:type="spellStart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вміння вчитися:</w:t>
      </w:r>
    </w:p>
    <w:p w:rsidR="001A4E32" w:rsidRPr="001A4E32" w:rsidRDefault="001A4E32" w:rsidP="001A4E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навчально-організаційні вміння та навички:</w:t>
      </w:r>
    </w:p>
    <w:p w:rsidR="001A4E32" w:rsidRPr="001A4E32" w:rsidRDefault="001A4E32" w:rsidP="001A4E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співпрацює в групі;</w:t>
      </w:r>
    </w:p>
    <w:p w:rsidR="001A4E32" w:rsidRPr="001A4E32" w:rsidRDefault="001A4E32" w:rsidP="001A4E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 мовленнєві вміння та навички:</w:t>
      </w:r>
    </w:p>
    <w:p w:rsidR="001A4E32" w:rsidRPr="001A4E32" w:rsidRDefault="001A4E32" w:rsidP="001A4E3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відповідає чітко, виразно.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інформаційно-комунікативна:</w:t>
      </w:r>
    </w:p>
    <w:p w:rsidR="001A4E32" w:rsidRPr="001A4E32" w:rsidRDefault="001A4E32" w:rsidP="001A4E3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знаходить у завданні конкретні відомості;</w:t>
      </w:r>
    </w:p>
    <w:p w:rsidR="001A4E32" w:rsidRPr="001A4E32" w:rsidRDefault="001A4E32" w:rsidP="001A4E3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коротко формулює свою думку.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загальнокультурна:</w:t>
      </w:r>
    </w:p>
    <w:p w:rsidR="001A4E32" w:rsidRPr="001A4E32" w:rsidRDefault="001A4E32" w:rsidP="001A4E32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дотримується правил поведінки на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уроці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здоров´язбережувальна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1A4E32" w:rsidRPr="001A4E32" w:rsidRDefault="001A4E32" w:rsidP="001A4E32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опановує способи фізичного самовдосконалення.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соціальна:</w:t>
      </w:r>
    </w:p>
    <w:p w:rsidR="001A4E32" w:rsidRPr="001A4E32" w:rsidRDefault="001A4E32" w:rsidP="001A4E3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визначає власне місце в суспільстві, групі, колективі;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ІКТ компетентність:</w:t>
      </w:r>
    </w:p>
    <w:p w:rsidR="001A4E32" w:rsidRPr="001A4E32" w:rsidRDefault="001A4E32" w:rsidP="001A4E32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отримує навички використання різних джерел інформації.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Прогнозування результатів роботи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Після цього уроку учні: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навчаться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визначати склад та функції крові;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зможуть розпізнавати клітини крові ( за малюнками та фото);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застосовуватиу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повсякденному житті знання про ознаки захворювання крові та методи їх профілактики.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Хід уроку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 Організаційний момент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-Привітання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Тепло своїх долонь 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друзям віддаю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Урок новий, цікавий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з друзями почну.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ІІ Вивчення нового матеріалу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1. Актуалізація </w:t>
      </w:r>
      <w:proofErr w:type="spellStart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знаннь</w:t>
      </w:r>
      <w:proofErr w:type="spellEnd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 Повідомлення теми та завдань уроку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Вправа « Гусениця»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Слова, які стосуються теми уроку записані злито. Завдання учнів розділити їх і з’ясувати,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якабуде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тема уроку.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Лейкоцитикровтромбоцитиеритроцити</w:t>
      </w:r>
      <w:proofErr w:type="spellEnd"/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проектування на екран)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2.Мозковий штурм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Що таке кров?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-Який склад крові?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-Якого кольору кров? Чи однакового кольору кров у всіх живих організмів?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3.Засвоєння нового матеріалу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Внутрішнє рідке середовище організму, його склад 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 Обмін речовин між організмом і зовнішнім середовищем полягає в надходженні в організм кисню і поживних речовин через органи травлення і дихання та наступному виділенні з нього продуктів життєдіяльності. Зв'язок між цими органами і клітинами тіла здійснюється через внутрішнє середовище організму, що складається з крові, лімфи і тканинної рідини. 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Складання опорної схеми:</w:t>
      </w:r>
    </w:p>
    <w:p w:rsidR="001A4E32" w:rsidRPr="001A4E32" w:rsidRDefault="001A4E32" w:rsidP="001A4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Незважаючи на активний обмін, склад внутрішнього середовища залишається практично незмінним, тобто підтримується гомеостаз.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Гомеостаз – це сукупність складних пристосувальних реакцій організму, направлених на усунення або максимальне обмеження дії чинників зовнішнього і внутрішнього середовища, які порушують відносну динамічну сталість внутрішнього середовища організму (наприклад сталість температури тіла, концентрації глюкози і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йонів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Кальцію у крові, концентрації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йонів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Гідрогену, рівня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кровяного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тиску тощо)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Сталість внутрішнього середовища забезпечується безперервною роботою органів дихання, виділення, травлення і регулюється нервовою та ендокринною системами.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Бесіда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таке дифузія?</w:t>
      </w:r>
      <w:r w:rsidRPr="001A4E32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uk-UA" w:eastAsia="uk-UA"/>
        </w:rPr>
        <w:t xml:space="preserve">( 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Дифузія — процес випадкового невпорядкованого переміщення частинок під впливом хаотичних сил, зумовлених тепловим рухом і взаємодією з іншими частками. Дифузія – це процес взаємного проникнення речовин при безпосередньому стиканні або крізь мембрану)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таке осмос?</w:t>
      </w:r>
      <w:r w:rsidRPr="001A4E32">
        <w:rPr>
          <w:rFonts w:ascii="Calibri" w:eastAsia="Times New Roman" w:hAnsi="Calibri" w:cs="Times New Roman"/>
          <w:color w:val="000000"/>
          <w:sz w:val="28"/>
          <w:szCs w:val="28"/>
          <w:lang w:val="uk-UA" w:eastAsia="uk-UA"/>
        </w:rPr>
        <w:t xml:space="preserve"> (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Осмос — спонтанний перехід, однобічна дифузія через напівпроникну перегородку (мембрану), яка відокремлює розчин від чистого розчинника або розчину меншої концентрації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Обмін речовин між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кровю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тканинною рідиною відбувається за допомогою дифузії та осмосу.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2.Функції рідин внутрішнього середовища організму людини 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Між трьома складовими внутрішнього середовища (кров, тканинна рідина, лімфа) існує тісний зв'язок.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Завдання для груп</w:t>
      </w:r>
    </w:p>
    <w:p w:rsidR="001A4E32" w:rsidRPr="001A4E32" w:rsidRDefault="001A4E32" w:rsidP="001A4E32">
      <w:pPr>
        <w:numPr>
          <w:ilvl w:val="0"/>
          <w:numId w:val="7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Який зв'язок існує між складовими внутрішнього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середовища?Які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функції виконують рідини внутрішнього середовища?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- Самостійна робота з додатковими джерелами, підручником.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Об’єднання в групи (</w:t>
      </w:r>
      <w:proofErr w:type="spellStart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рандомно</w:t>
      </w:r>
      <w:proofErr w:type="spellEnd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)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Додатковий матеріал можете знайти,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відсканувавши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QR-код (зображення проектується на екран або можна роздрукувати).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>
            <wp:extent cx="742950" cy="742950"/>
            <wp:effectExtent l="0" t="0" r="0" b="0"/>
            <wp:docPr id="5" name="Рисунок 5" descr="qrcode_77652444_e0cef04483f4fcc3dbf2d4b51c566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_77652444_e0cef04483f4fcc3dbf2d4b51c5662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Склад та функції крові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Завдання для учнів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Подивитися відео, дати відповідь на запитання, які були поставлені на початку уроку.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-Чи однакового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кольру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кров у всіх живих організмів?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-Який склад крові?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Відео можна відкрити </w:t>
      </w:r>
      <w:proofErr w:type="spellStart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відсканувавши</w:t>
      </w:r>
      <w:proofErr w:type="spellEnd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QR –код або перейшовши за посиланням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uk-UA" w:eastAsia="uk-UA"/>
        </w:rPr>
        <w:lastRenderedPageBreak/>
        <w:drawing>
          <wp:inline distT="0" distB="0" distL="0" distR="0">
            <wp:extent cx="1057275" cy="1057275"/>
            <wp:effectExtent l="0" t="0" r="9525" b="9525"/>
            <wp:docPr id="4" name="Рисунок 4" descr="qrcode_77652165_6d0e7ecd749eaa0e407fdaff5d62e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_77652165_6d0e7ecd749eaa0e407fdaff5d62e1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https://umity.in.ua/topic/?id=407</w:t>
        </w:r>
      </w:hyperlink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Презентація роботи учнів. 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Доповнення відповідей учнів (проектування зображення на екран)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Кров – липка, солонувата на смак рідина, що циркулює по кровоносній системі та об’єднує весь організм в єдине ціле. В організмі людини кров становить 7,7% від загальної маси тіла. Швидка втрата 1/3 частини крові є небезпечною для життя людини.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Свіжовипущена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кров являє собою червону непрозору рідину. Якщо вжити заходів, які б запобігали зсіданню крові, то при відстоюванні, а ще краще при центрифугуванні вона виразно розділяється на два шари. Верхній шар – трохи жовтувата рідина – плазма і нижній – осад темно-червоного кольору. На межі між осадом і плазмою – тонка світла плівка. Осад разом із плівкою складається з формених елементів крові–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еритроцитів</w:t>
      </w:r>
      <w:r w:rsidRPr="001A4E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,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лейкоцитіві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кров'яних пластинок – тромбоцитів. Всі клітини крові живуть визначений час, після чого руйнуються.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>
            <wp:extent cx="1476375" cy="2066925"/>
            <wp:effectExtent l="0" t="0" r="9525" b="9525"/>
            <wp:docPr id="3" name="Рисунок 3" descr="image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частку формених елементів припадає 40 - 45%, на частку плазми - 55 - 60% від об'єму крові. Це співвідношення одержало назву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гематокритного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співвідношення, або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гематокритного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числа. Часто під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гематокритного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числом розуміють лише обсяг крові, що припадає на частку формених елементів.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Плазма крові — жовтувата рідина, компонент крові, що складається із розчинених у воді білків, вуглеводів, солей, біологічно активних речовин (гормонів, ферментів тощо), а також продуктів клітинної дисиміляції, які підлягають виведенню із організму. У людей вона становить близько 60% об’єму крові. Плазма крові, проходячи через кровоносні капіляри, безперервно отримує і віддає різні речовини, але її склад залишається відносно стабільним.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Самостійна робота з підручником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Який хімічний  склад плазми крові?</w:t>
      </w:r>
    </w:p>
    <w:p w:rsidR="001A4E32" w:rsidRPr="001A4E32" w:rsidRDefault="001A4E32" w:rsidP="001A4E3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Вода — 90%</w:t>
      </w:r>
    </w:p>
    <w:p w:rsidR="001A4E32" w:rsidRPr="001A4E32" w:rsidRDefault="001A4E32" w:rsidP="001A4E3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Білки — 7- 8% (альбуміни, глобуліни, фібриноген)</w:t>
      </w:r>
    </w:p>
    <w:p w:rsidR="001A4E32" w:rsidRPr="001A4E32" w:rsidRDefault="001A4E32" w:rsidP="001A4E3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Жири – 0,7 -  0,8%.</w:t>
      </w:r>
    </w:p>
    <w:p w:rsidR="001A4E32" w:rsidRPr="001A4E32" w:rsidRDefault="001A4E32" w:rsidP="001A4E3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Вуглеводи  – 0,12%</w:t>
      </w:r>
    </w:p>
    <w:p w:rsidR="001A4E32" w:rsidRPr="001A4E32" w:rsidRDefault="001A4E32" w:rsidP="001A4E3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Сечовина та сечова кислота – 0,05%.</w:t>
      </w:r>
    </w:p>
    <w:p w:rsidR="001A4E32" w:rsidRPr="001A4E32" w:rsidRDefault="001A4E32" w:rsidP="001A4E32">
      <w:pPr>
        <w:numPr>
          <w:ilvl w:val="0"/>
          <w:numId w:val="8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Мінеральні солі – 0,9%, з них найбільше припадає на долю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NaCl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солі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К,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Mg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Ця концентрація підтримується на сталому рівні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Доповнення відповідей учнів.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Вони утримують воду в плазмі (при голодуванні, зменшується кількість білків, вода переходить з крові до тканин, утворюючи голодні набряки); глобуліни можуть перетворюватись на антитіла, які знешкоджують мікроби і утворюють імунітет; білки створюють певну в’язкість крові, яка зростає при втраті води (потіння, пронос), що може привести до утворення тромбів; фібриноген – бере участь у зсіданні крові; білки також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переносять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поживні речовини, продукти розпаду білків та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н.к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., гормони, мікроелементи,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вітаміни.При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зниженні рівня вуглеводів (глюкози) – підвищується збудження клітин головного мозку (судоми), порушується кровообіг, дихання, настає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смерть.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Сироватка</w:t>
      </w:r>
      <w:proofErr w:type="spellEnd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крові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плазма крові, з якої видалено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згортувальні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білки - фібриноген. Сироватки отримують або шляхом природного згортання плазми (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нативні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сироватки), або осадженням фібриногену іонами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кальцію.У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сироватках збережена велика частина антитіл, а за рахунок відсутності фібриногену різко збільшується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стабільність.Сироватку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виділяють при аналізі крові на інфекційні захворювання, при оцінці ефективності вакцинації.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Бесіда. Випереджувальне завдання.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Що таке фізіологічний розчин?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Демонстрування учнями результатів досліду, який вони провели вдома.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Вирізали 2 однакові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прчмокутні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шматочки картоплі, виміряли їх і поклали в дві різні склянки: в одну налили дощової (снігової) води або дистильованої, а в другу- концентрованого розчину солі. Через добу виміряли шматочки та з’ясували, що сталося з кожним із них. 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Висновки (корегуються вчителем).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Шматочок вийнятий із дощової води, розбухлий, щільний та твердий. Це говорить про те, що в клітини картоплі надходила вода, бо концентрація солі в цитоплазмі клітини була більшою, ніж у навколишньому середовищі. Другий шматочок стає м’яким, зморщеним, бо його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клатинивіддали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воду в солоний розчин. Це пояснюється різною концентрацією солей у клітинах і навколишньому середовищі: вода рухається в середовище, де розчин солі більшої концентрації. Аналогічне явище спостерігається і в крові.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Отже, водний розчин солей, зокрема натрію хлориду, концентрація якого дорівнює 0,9% 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називають фізіологічним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Він підтримується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сталому рівні. Його використовують у медицині для поповнення об’єму крові в організмі у разі значних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крововтрат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Фізкультхвилинка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Руханка</w:t>
      </w:r>
      <w:proofErr w:type="spellEnd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«В здоровому тілі, здоровий дух».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Посилання на відео</w:t>
      </w:r>
      <w:hyperlink r:id="rId9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https://www.youtube.com/watch?v=mWoEaF5zj_A</w:t>
        </w:r>
      </w:hyperlink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Форменні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елементи крові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Робота в групах із складанням опорного </w:t>
      </w:r>
      <w:proofErr w:type="spellStart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консекту</w:t>
      </w:r>
      <w:proofErr w:type="spellEnd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Завдання для учнів 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Охарактеризувати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елемени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крові за планом: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-назва форменого елемента;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-забарвлення та форма, наявність ядра;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-кількість в 1мм³;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-речовина, що входить до складу;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-місце утворення та руйнування;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-час існування;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-основні функції.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Додатковий матеріал.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Еритроцити - дрібні без'ядерні клітини діаметром 7,5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мкм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Еритроцит має форму двовгнутого посередині диска. Така форма збільшує його поверхню і сприяє кращому проникненню в нього кисню. Завдяки великій кількості і специфічній формі загальна площа всіх еритроцитів у крові людини становить 3 200 м</w:t>
      </w: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uk-UA"/>
        </w:rPr>
        <w:t>3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У нормі еритроцити живуть близько 120 днів, а потім руйнуються в селезінці й печінці. Кров поповнюється новими еритроцитами, які утворюються в червоному кістковому мозку з особливих клітин - еритробластів. Останні, на відміну від еритроцитів, мають ядро, яке під час дозрівання еритроцита у кістковому мозку замінюється на гемоглобін. Тіло еритроцита ззовні вкрите мембраною, а всередині майже повністю заповнене білковою речовиною - гемоглобіном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Лейкоцити — безбарвні ядерні клітини крові, які виконують захисні функції, забезпечуючи імунні реакції організму. Лейкоцити, або білі кров'яні тільця, здатні до активного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амебоїдного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руху. В 1 мм</w:t>
      </w: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uk-UA"/>
        </w:rPr>
        <w:t>3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крові нараховується 6-8 тисяч лейкоцитів. Найменше лейкоцитів уранці, найбільше опівдні. Зменшення кількості до 500 в 1 мм</w:t>
      </w: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uk-UA"/>
        </w:rPr>
        <w:t>3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веде до смерті. Тривалість життя більшості форм лейкоцитів від 2-4 днів до декількох років</w:t>
      </w: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Утворюються лейкоцити в </w:t>
      </w:r>
      <w:r w:rsidRPr="001A4E32">
        <w:rPr>
          <w:rFonts w:ascii="Times" w:eastAsia="Times New Roman" w:hAnsi="Times" w:cs="Times"/>
          <w:color w:val="000000"/>
          <w:sz w:val="28"/>
          <w:szCs w:val="28"/>
          <w:lang w:val="uk-UA" w:eastAsia="uk-UA"/>
        </w:rPr>
        <w:t xml:space="preserve">червоному кістковому мозку, селезінці і лімфатичних </w:t>
      </w:r>
      <w:proofErr w:type="spellStart"/>
      <w:r w:rsidRPr="001A4E32">
        <w:rPr>
          <w:rFonts w:ascii="Times" w:eastAsia="Times New Roman" w:hAnsi="Times" w:cs="Times"/>
          <w:color w:val="000000"/>
          <w:sz w:val="28"/>
          <w:szCs w:val="28"/>
          <w:lang w:val="uk-UA" w:eastAsia="uk-UA"/>
        </w:rPr>
        <w:t>вузлах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.Кількість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лейкоцитів у крові може змінюватися. Після прийняття їжі, важкої м'язової роботи вміст цих клітин у крові збільшується. Особливо багато лейкоцитів з'являється в крові при запальних процесах.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Тромбоцити або кров'яні пластинки — формені елементи крові, які містять важливий чинник згортання крові й забезпечують процеси зсідання крові, запобігаючи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крововтратам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 пошкодженні стінок кровоносних судин. Це безбарвні, без'ядерні, округлої або овальної форми пластинки. Тромбоцити у 3 рази менші від еритроцитів. В 1 мм</w:t>
      </w: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uk-UA"/>
        </w:rPr>
        <w:t>3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крові — 200-400 тис. тромбоцитів. Утворюються вони у червоному кістковому мозку. Тривалість життя — 5-7 днів. Руйнування їх відбувається в селезінці.</w:t>
      </w:r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Кров безперервно циркулюючи по кровоносним судинам, виконує роль транспортної системи, що забезпечує виконання нею різних функцій.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Запитання до учнів: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-Які функції виконує кров?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Розповідь вчителя з наступним складанням схеми.</w:t>
      </w: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Дихальна функція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полягає в переносі кисню від легень до тканин організму та СО</w:t>
      </w: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2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клітин до легень. 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Функція живлення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кров розносить по тілу поживні речовини від кишечнику або з місць їх накопичення (глюкозу з печінки). 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Видільна функція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полягає у видаленні з клітин та тканин організму кінцевих продуктів обміну речовин.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Теплорегуляційна,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тобто збереження сталості температури тіла. Ця функція здійснюється за рахунок фізичних властивостей води плазми крові. Кров рівномірно розподіляючись в організмі створює умови або для тепловіддачі (посилюючи рух крові в капілярах шкіри), або для збереження тепла (розширюючи судини внутрішніх органів).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.Регуляторна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кров розносить по організмові фізіологічно активні речовини, які регулюють та об’єднують діяльність різних органів та систем, тобто здійснює гуморальну регуляцію функцій організму.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6.Гомеостатична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(підтримання динамічної сталості внутрішнього середовища організму) досягається завдяки тому, що кров, знаходячись у безперервному русі, здатна нормалізувати склад внутрішнього середовища під контролем нервової системи.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</w:t>
      </w: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Захисна функція –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кров бере участь у захисті організму від отруйних речовин, вірусів, мікроорганізмів. (Лейкоцити крові забезпечують фагоцитоз, а також виділення антитіл проти антигенів; здатність крові до зсідання, внаслідок чого припиняється кровотеча (тромбоцит).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Прийом «</w:t>
      </w:r>
      <w:proofErr w:type="spellStart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Зацікав</w:t>
      </w:r>
      <w:proofErr w:type="spellEnd"/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»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Ви чули про таке захворювання, як гемофілія?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У 1800-х роках гемофілія B була поширеною серед королівських сімей Європи. Найвідомішим носієм гемофілії в історії вважається королева Вікторія : мутація в її генотипі відбулася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de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novo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 оскільки в сім’ях її батьків «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гемофіліки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 не згадувалися. На гемофілію страждав також один із синів Вікторії, Леопольд, а також дехто із внуків і правнуків, які успадкували захворювання по материнській лінії.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Випереджувальне завдання 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Повідомлення або презентація учнів про захворювання крові.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Хвороби крові вважаються одними з найагресивніших: вони характеризуються швидким розвитком та перебігом, тому їх лікування часто непросте та тривале, потребує оперативних заходів для збереження життя. Хвороби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гемотолгії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поєднують порушення, причиною яких є порушення хімічного складу крові. Змінений склад крові може бути обумовлений як спадковими, генетичними факторами, так і зовнішнім впливом довкілля.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Анемія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Загальне поняття анемії поєднує захворювання, при яких знижується гемоглобін у крові. При спадкових вадах анемії невиліковні. А ось гемолітичні анемії, що виникли внаслідок негативної дії зовнішніх факторів, можуть коригуватися за допомогою прийому препаратів.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Особливої уваги фахівців потребує лікування раку крові. Онкологічні хвороби крові неможливо виявити на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профогляд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діагностика виконується на підставі аналізів. Механізм розвитку лейкозу запускає ураження кісткового мозку, після чого змінюється структура крові. А ось лімфоми характеризуються зміненою будовою та роботою лімфоцитів, а тому патологічні порушення у кістковому мозку виникають вже на пізній стадії захворювання.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Гемофілія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Гемофілія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— це рідкісне вроджене серйозне захворювання, пов’язане з Х-хромосомою, яке впливає на здатність крові згортатися. Це означає, що у людей з гемофілією кровотеча не зупиняється довше, ніж у здорових людей. Гемофілія вражає приблизно 1 людину із 10 000, причому в усьому світі живе 450 000 людей із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гемофілією.Гемофілія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характеризується недостатністю факторів згортання крові, та зазвичай передається від батьків до дитини, хоча близько третини випадків захворювання викликані спонтанною мутацією. Існує два типи гемофілії, кожен із яких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’‎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язаний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із недостатністю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фактора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згортання крові.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. Хвороба вражає в переважній більшості чоловіків оскільки захворювання розвивається внаслідок мутації одного з генів, розташованого на Х- хромосомі. Жінки виступають як носії дефектного алеля гену без проявів захворювання, але можуть передавати мутацію нащадкам. Гемофілія діагностується в середньому у віці 8-9 місяців (якщо форма важка), а при середній тяжкості хвороби — пізніше, у віці 20-22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місяців.Кровотечі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виникають не одразу ж після травми, а через деякий час – 1,5-2-3 годин після травми (спочатку утворюється первинний тромб —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тромбоцитарна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ланка гемостазу, але не утворюється вторинний тромб —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коагуляційна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ланка гемостазу). Кровотечі довготривалі (кілька годин, діб), виникають після порушення цілісності шкіри, слизових. Що стосується планової вакцинації, то при гемофілії вона є обов’язковим заходом. Всім дітям повинні бути зроблені необхідні щеплення. При цьому слід врахувати, що щеплення при гемофілії необхідно робити тільки підшкірно, але не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внутрішньом’язово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. Оскільки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внутрішньом’язові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ін’єкції можуть призвести до появи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обширного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крововиливу.</w:t>
      </w:r>
      <w:r w:rsidRPr="001A4E32">
        <w:rPr>
          <w:rFonts w:ascii="Times New Roman" w:eastAsia="Times New Roman" w:hAnsi="Times New Roman" w:cs="Times New Roman"/>
          <w:color w:val="5F5F5F"/>
          <w:sz w:val="28"/>
          <w:szCs w:val="28"/>
          <w:lang w:val="uk-UA" w:eastAsia="uk-UA"/>
        </w:rPr>
        <w:br/>
      </w:r>
      <w:proofErr w:type="spellStart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Тромбоцитопенія</w:t>
      </w:r>
      <w:proofErr w:type="spellEnd"/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тромбоцитопенією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має на увазі стан, при якому кількість тромбоцитів у крові знижена. Незважаючи на нормальний загальний стан,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тромбоцитопенія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небезпечна внутрішніми кровотечами, у тому числі й крововиливами у мозок. Запускають порушення згортання крові алергічні реакції на препарати, </w:t>
      </w: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проблеми з імунітетом при переливання крові і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т.д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Лікування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тромбоцитопенії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має вичікувальний характер (за легкої форми) або може включати прийом препаратів у комплексі з обмеженнями рухової активності.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Обговорення повідомлень, висловлення думок, щодо профілактики захворювань крові, складання пам’ятки.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Профілактика </w:t>
      </w:r>
      <w:proofErr w:type="spellStart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хвороб</w:t>
      </w:r>
      <w:proofErr w:type="spellEnd"/>
      <w:r w:rsidRPr="001A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крові</w:t>
      </w:r>
    </w:p>
    <w:p w:rsidR="001A4E32" w:rsidRPr="001A4E32" w:rsidRDefault="001A4E32" w:rsidP="001A4E32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Говорити про профілактику спадкових гематологічних порушень не доводиться, але зменшити ризики появи набутих захворювань крові все ж таки можна. Запобіжні заходи включають:</w:t>
      </w:r>
    </w:p>
    <w:p w:rsidR="001A4E32" w:rsidRPr="001A4E32" w:rsidRDefault="001A4E32" w:rsidP="001A4E32">
      <w:pPr>
        <w:numPr>
          <w:ilvl w:val="0"/>
          <w:numId w:val="9"/>
        </w:numPr>
        <w:shd w:val="clear" w:color="auto" w:fill="FFFFFF"/>
        <w:spacing w:before="18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Здоровий спосіб життя;</w:t>
      </w:r>
    </w:p>
    <w:p w:rsidR="001A4E32" w:rsidRPr="001A4E32" w:rsidRDefault="001A4E32" w:rsidP="001A4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Збалансоване харчування;</w:t>
      </w:r>
    </w:p>
    <w:p w:rsidR="001A4E32" w:rsidRPr="001A4E32" w:rsidRDefault="001A4E32" w:rsidP="001A4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Прийом необхідних вітамінів та мікроелементів;</w:t>
      </w:r>
    </w:p>
    <w:p w:rsidR="001A4E32" w:rsidRPr="001A4E32" w:rsidRDefault="001A4E32" w:rsidP="001A4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Обмеження впливу хімічних речовин на організм;</w:t>
      </w:r>
    </w:p>
    <w:p w:rsidR="001A4E32" w:rsidRPr="001A4E32" w:rsidRDefault="001A4E32" w:rsidP="001A4E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Регулярне профілактичне складання загальних та спеціальних аналізів;</w:t>
      </w:r>
    </w:p>
    <w:p w:rsidR="001A4E32" w:rsidRPr="001A4E32" w:rsidRDefault="001A4E32" w:rsidP="001A4E32">
      <w:pPr>
        <w:numPr>
          <w:ilvl w:val="0"/>
          <w:numId w:val="9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Лікування дефіциту заліза при виявлених показниках в аналізах.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Увага до свого здоров'я та правильний спосіб життя дозволить суттєво знизити ризики гематологічних захворювань. А з появою симптомів варто звернутися до гематолога.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ІІІ .Узагальнення і закріплення знань та умінь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/>
        </w:rPr>
        <w:t>1.Виконання інтерактивного завдання.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Відсканувати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код або перейти за посиланням.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  <w:lang w:val="uk-UA" w:eastAsia="uk-UA"/>
        </w:rPr>
        <w:drawing>
          <wp:inline distT="0" distB="0" distL="0" distR="0">
            <wp:extent cx="1066800" cy="1066800"/>
            <wp:effectExtent l="0" t="0" r="0" b="0"/>
            <wp:docPr id="2" name="Рисунок 2" descr="qrcode_77652570_9aa81b50d34d21dd9956a92e96238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_77652570_9aa81b50d34d21dd9956a92e9623805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https://learningapps.org/9073171</w:t>
        </w:r>
      </w:hyperlink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uk-UA" w:eastAsia="uk-UA"/>
        </w:rPr>
        <w:t>2.Рефлексія 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uk-UA" w:eastAsia="uk-UA"/>
        </w:rPr>
        <w:t>Метод «Закінчи речення»</w:t>
      </w:r>
    </w:p>
    <w:p w:rsidR="001A4E32" w:rsidRPr="001A4E32" w:rsidRDefault="001A4E32" w:rsidP="001A4E32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Дописати речення висловлюючи власні думки.</w:t>
      </w: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br/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</w:tblGrid>
      <w:tr w:rsidR="001A4E32" w:rsidRPr="001A4E32" w:rsidTr="001A4E32">
        <w:trPr>
          <w:trHeight w:val="40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-Сьогодні я дізнався…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-Мені було цікаво…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-Мені було важко опрацьовувати…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-Я виконував завдання…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-Я зрозумів, що…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-Тепер я можу…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-Я навчився…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-У мене вийшло…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-Я спробую…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lastRenderedPageBreak/>
              <w:t>-Мене здивувало…</w:t>
            </w:r>
          </w:p>
          <w:p w:rsidR="001A4E32" w:rsidRPr="001A4E32" w:rsidRDefault="001A4E32" w:rsidP="001A4E3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-Ці знання я можу використати…</w:t>
            </w:r>
          </w:p>
          <w:p w:rsidR="001A4E32" w:rsidRPr="001A4E32" w:rsidRDefault="001A4E32" w:rsidP="001A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4E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uk-UA" w:eastAsia="uk-UA"/>
              </w:rPr>
              <w:t>-Мені захотілося…</w:t>
            </w:r>
          </w:p>
        </w:tc>
      </w:tr>
    </w:tbl>
    <w:p w:rsidR="001A4E32" w:rsidRPr="001A4E32" w:rsidRDefault="001A4E32" w:rsidP="001A4E32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br/>
      </w: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br/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3. Домашнє завдання 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-Опрацювати матеріал параграфа, записати у словничок нові терміни, поняття. 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-Виконати завдання «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Фішбоун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» ( Проблема «Збільшення кількості захворювань на рак крові».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 xml:space="preserve">-Скласти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>сенкан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uk-UA" w:eastAsia="uk-UA"/>
        </w:rPr>
        <w:t xml:space="preserve"> на тему «Кров».</w:t>
      </w: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A4E32" w:rsidRPr="001A4E32" w:rsidRDefault="001A4E32" w:rsidP="001A4E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>
            <wp:extent cx="6038850" cy="3600450"/>
            <wp:effectExtent l="0" t="0" r="0" b="0"/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32" w:rsidRPr="001A4E32" w:rsidRDefault="001A4E32" w:rsidP="001A4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Література 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Соболь В.І..-Біологія.-Підручник для 8 класу загальноосвітніх навчальних закладів.-Кам’янець Подільський.-Абетка.-2016.-288с. 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Біологія 6– 9 класи.-Навчальна програма для загальноосвітніх навчальних закладів.-2017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Біологія .-Науково-методичний журнал.-№15,травень.-2009.-40с.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Бортнічук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Т.Я..-Формування ключових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</w:t>
      </w:r>
      <w:proofErr w:type="spellStart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уроках</w:t>
      </w:r>
      <w:proofErr w:type="spellEnd"/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біології через використання педагогічних інновацій.-Навчальний посібник.-Волинь.-2014.-27с.</w:t>
      </w:r>
    </w:p>
    <w:p w:rsidR="001A4E32" w:rsidRPr="001A4E32" w:rsidRDefault="001A4E32" w:rsidP="001A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4E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Левчук О..-Пізнаємо природу.-Робочий зошит.-Генеза.-2022.-89с.</w:t>
      </w:r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3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https://naurok.com.ua/biblioteka/biologiya</w:t>
        </w:r>
      </w:hyperlink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4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https://feofaniya.org/worlddayhemophilia/</w:t>
        </w:r>
      </w:hyperlink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5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https://mmc.kh.ua/ua/stati/zabolevaniya-gematologii</w:t>
        </w:r>
      </w:hyperlink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6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https://me-qr.com/qr-code-generator/qr</w:t>
        </w:r>
      </w:hyperlink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7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https://pidru4niki.com/80726/meditsina/zagalni_harakteristiki_sistemi_krovi</w:t>
        </w:r>
      </w:hyperlink>
    </w:p>
    <w:p w:rsidR="001A4E32" w:rsidRPr="001A4E32" w:rsidRDefault="001A4E32" w:rsidP="001A4E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8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https://www.youtube.com/watch?v=mWoEaF5zj_A</w:t>
        </w:r>
      </w:hyperlink>
    </w:p>
    <w:p w:rsidR="001A4E32" w:rsidRPr="001A4E32" w:rsidRDefault="001A4E32" w:rsidP="001A4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9" w:history="1">
        <w:r w:rsidRPr="001A4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https://umity.in.ua/topic/?id=407</w:t>
        </w:r>
      </w:hyperlink>
    </w:p>
    <w:p w:rsidR="00343952" w:rsidRPr="001A4E32" w:rsidRDefault="001A4E32" w:rsidP="001A4E32">
      <w:pPr>
        <w:rPr>
          <w:lang w:val="uk-UA"/>
        </w:rPr>
      </w:pP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1A4E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sectPr w:rsidR="00343952" w:rsidRPr="001A4E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1D1"/>
    <w:multiLevelType w:val="multilevel"/>
    <w:tmpl w:val="B37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40387"/>
    <w:multiLevelType w:val="multilevel"/>
    <w:tmpl w:val="0A0A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95883"/>
    <w:multiLevelType w:val="multilevel"/>
    <w:tmpl w:val="B818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85204"/>
    <w:multiLevelType w:val="multilevel"/>
    <w:tmpl w:val="33B6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C4FF1"/>
    <w:multiLevelType w:val="multilevel"/>
    <w:tmpl w:val="51A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71E5E"/>
    <w:multiLevelType w:val="multilevel"/>
    <w:tmpl w:val="732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24C4D"/>
    <w:multiLevelType w:val="multilevel"/>
    <w:tmpl w:val="C16E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85795"/>
    <w:multiLevelType w:val="multilevel"/>
    <w:tmpl w:val="8C3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057BB"/>
    <w:multiLevelType w:val="multilevel"/>
    <w:tmpl w:val="D88A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32"/>
    <w:rsid w:val="001A4E32"/>
    <w:rsid w:val="00AD5E8A"/>
    <w:rsid w:val="00E2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345D-6F08-4FC7-AF8B-9E941DF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1A4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8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aurok.com.ua/biblioteka/biologiya" TargetMode="External"/><Relationship Id="rId18" Type="http://schemas.openxmlformats.org/officeDocument/2006/relationships/hyperlink" Target="https://www.youtube.com/watch?v=mWoEaF5zj_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mity.in.ua/topic/?id=407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pidru4niki.com/80726/meditsina/zagalni_harakteristiki_sistemi_krov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-qr.com/qr-code-generator/q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earningapps.org/90731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mc.kh.ua/ua/stati/zabolevaniya-gematologii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umity.in.ua/topic/?id=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WoEaF5zj_A" TargetMode="External"/><Relationship Id="rId14" Type="http://schemas.openxmlformats.org/officeDocument/2006/relationships/hyperlink" Target="https://feofaniya.org/worlddayhemophil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13413</Words>
  <Characters>7646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2024-03-19T13:15:00Z</dcterms:created>
  <dcterms:modified xsi:type="dcterms:W3CDTF">2024-03-19T13:16:00Z</dcterms:modified>
</cp:coreProperties>
</file>