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92" w:rsidRDefault="00B32892">
      <w:pPr>
        <w:framePr w:wrap="none" w:vAnchor="page" w:hAnchor="page" w:x="617" w:y="427"/>
        <w:rPr>
          <w:sz w:val="2"/>
          <w:szCs w:val="2"/>
        </w:rPr>
      </w:pPr>
    </w:p>
    <w:p w:rsidR="008D60A8" w:rsidRPr="0006200C" w:rsidRDefault="008D60A8">
      <w:pPr>
        <w:rPr>
          <w:sz w:val="2"/>
          <w:szCs w:val="2"/>
          <w:lang w:val="uk-UA"/>
        </w:rPr>
      </w:pPr>
    </w:p>
    <w:p w:rsidR="002F63B0" w:rsidRDefault="00436AE7" w:rsidP="00436AE7">
      <w:pPr>
        <w:widowControl/>
        <w:jc w:val="both"/>
        <w:rPr>
          <w:rFonts w:ascii="Times New Roman" w:eastAsia="Calibri" w:hAnsi="Times New Roman" w:cs="Times New Roman"/>
          <w:color w:val="auto"/>
          <w:sz w:val="32"/>
          <w:szCs w:val="32"/>
          <w:lang w:val="uk-UA" w:bidi="ar-SA"/>
        </w:rPr>
      </w:pPr>
      <w:r>
        <w:rPr>
          <w:rFonts w:ascii="Times New Roman" w:eastAsia="Calibri" w:hAnsi="Times New Roman" w:cs="Times New Roman"/>
          <w:color w:val="auto"/>
          <w:sz w:val="28"/>
          <w:szCs w:val="28"/>
          <w:lang w:val="uk-U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65pt">
            <v:imagedata r:id="rId8" o:title="IMG_0002_001"/>
          </v:shape>
        </w:pict>
      </w:r>
    </w:p>
    <w:p w:rsidR="00436AE7" w:rsidRDefault="00436AE7" w:rsidP="008D60A8">
      <w:pPr>
        <w:widowControl/>
        <w:ind w:right="85"/>
        <w:jc w:val="center"/>
        <w:rPr>
          <w:rFonts w:ascii="Times New Roman" w:eastAsia="Calibri" w:hAnsi="Times New Roman" w:cs="Times New Roman"/>
          <w:b/>
          <w:bCs/>
          <w:color w:val="auto"/>
          <w:sz w:val="48"/>
          <w:szCs w:val="48"/>
          <w:u w:val="single"/>
          <w:lang w:val="uk-UA" w:bidi="ar-SA"/>
        </w:rPr>
      </w:pPr>
    </w:p>
    <w:p w:rsidR="00436AE7" w:rsidRDefault="00436AE7" w:rsidP="008D60A8">
      <w:pPr>
        <w:widowControl/>
        <w:ind w:right="85"/>
        <w:jc w:val="center"/>
        <w:rPr>
          <w:rFonts w:ascii="Times New Roman" w:eastAsia="Calibri" w:hAnsi="Times New Roman" w:cs="Times New Roman"/>
          <w:b/>
          <w:bCs/>
          <w:color w:val="auto"/>
          <w:sz w:val="48"/>
          <w:szCs w:val="48"/>
          <w:u w:val="single"/>
          <w:lang w:val="uk-UA" w:bidi="ar-SA"/>
        </w:rPr>
      </w:pPr>
    </w:p>
    <w:p w:rsidR="00436AE7" w:rsidRDefault="00436AE7" w:rsidP="008D60A8">
      <w:pPr>
        <w:widowControl/>
        <w:ind w:right="85"/>
        <w:jc w:val="center"/>
        <w:rPr>
          <w:rFonts w:ascii="Times New Roman" w:eastAsia="Calibri" w:hAnsi="Times New Roman" w:cs="Times New Roman"/>
          <w:b/>
          <w:bCs/>
          <w:color w:val="auto"/>
          <w:sz w:val="48"/>
          <w:szCs w:val="48"/>
          <w:u w:val="single"/>
          <w:lang w:val="uk-UA" w:bidi="ar-SA"/>
        </w:rPr>
      </w:pPr>
    </w:p>
    <w:p w:rsidR="008D60A8" w:rsidRPr="0091322A" w:rsidRDefault="004851CE" w:rsidP="008D60A8">
      <w:pPr>
        <w:widowControl/>
        <w:ind w:right="85"/>
        <w:jc w:val="center"/>
        <w:rPr>
          <w:rFonts w:ascii="Times New Roman" w:eastAsia="Calibri" w:hAnsi="Times New Roman" w:cs="Times New Roman"/>
          <w:b/>
          <w:bCs/>
          <w:color w:val="auto"/>
          <w:sz w:val="48"/>
          <w:szCs w:val="48"/>
          <w:u w:val="single"/>
          <w:lang w:val="uk-UA" w:bidi="ar-SA"/>
        </w:rPr>
      </w:pPr>
      <w:r w:rsidRPr="0091322A">
        <w:rPr>
          <w:rFonts w:ascii="Times New Roman" w:eastAsia="Calibri" w:hAnsi="Times New Roman" w:cs="Times New Roman"/>
          <w:b/>
          <w:bCs/>
          <w:color w:val="auto"/>
          <w:sz w:val="48"/>
          <w:szCs w:val="48"/>
          <w:u w:val="single"/>
          <w:lang w:val="uk-UA" w:bidi="ar-SA"/>
        </w:rPr>
        <w:t>О</w:t>
      </w:r>
      <w:r w:rsidR="008D60A8" w:rsidRPr="0091322A">
        <w:rPr>
          <w:rFonts w:ascii="Times New Roman" w:eastAsia="Calibri" w:hAnsi="Times New Roman" w:cs="Times New Roman"/>
          <w:b/>
          <w:bCs/>
          <w:color w:val="auto"/>
          <w:sz w:val="48"/>
          <w:szCs w:val="48"/>
          <w:u w:val="single"/>
          <w:lang w:val="uk-UA" w:bidi="ar-SA"/>
        </w:rPr>
        <w:t xml:space="preserve">світня програма </w:t>
      </w:r>
    </w:p>
    <w:p w:rsidR="0091322A" w:rsidRPr="00675873" w:rsidRDefault="004851CE" w:rsidP="008D60A8">
      <w:pPr>
        <w:widowControl/>
        <w:ind w:right="85"/>
        <w:jc w:val="center"/>
        <w:rPr>
          <w:rFonts w:ascii="Times New Roman" w:eastAsia="Calibri" w:hAnsi="Times New Roman" w:cs="Times New Roman"/>
          <w:b/>
          <w:color w:val="auto"/>
          <w:sz w:val="48"/>
          <w:szCs w:val="48"/>
          <w:lang w:val="uk-UA" w:bidi="ar-SA"/>
        </w:rPr>
      </w:pPr>
      <w:r w:rsidRPr="00675873">
        <w:rPr>
          <w:rFonts w:ascii="Times New Roman" w:eastAsia="Calibri" w:hAnsi="Times New Roman" w:cs="Times New Roman"/>
          <w:b/>
          <w:bCs/>
          <w:color w:val="auto"/>
          <w:sz w:val="48"/>
          <w:szCs w:val="48"/>
          <w:lang w:val="uk-UA" w:bidi="ar-SA"/>
        </w:rPr>
        <w:t>Пісківської</w:t>
      </w:r>
      <w:r w:rsidR="008D60A8" w:rsidRPr="00675873">
        <w:rPr>
          <w:rFonts w:ascii="Times New Roman" w:eastAsia="Calibri" w:hAnsi="Times New Roman" w:cs="Times New Roman"/>
          <w:b/>
          <w:bCs/>
          <w:color w:val="auto"/>
          <w:sz w:val="48"/>
          <w:szCs w:val="48"/>
          <w:lang w:val="uk-UA" w:bidi="ar-SA"/>
        </w:rPr>
        <w:t xml:space="preserve"> </w:t>
      </w:r>
      <w:r w:rsidRPr="00675873">
        <w:rPr>
          <w:rFonts w:ascii="Times New Roman" w:eastAsia="Calibri" w:hAnsi="Times New Roman" w:cs="Times New Roman"/>
          <w:b/>
          <w:color w:val="auto"/>
          <w:sz w:val="48"/>
          <w:szCs w:val="48"/>
          <w:lang w:val="uk-UA" w:bidi="ar-SA"/>
        </w:rPr>
        <w:t>загальноо</w:t>
      </w:r>
      <w:r w:rsidR="008D60A8" w:rsidRPr="00675873">
        <w:rPr>
          <w:rFonts w:ascii="Times New Roman" w:eastAsia="Calibri" w:hAnsi="Times New Roman" w:cs="Times New Roman"/>
          <w:b/>
          <w:color w:val="auto"/>
          <w:sz w:val="48"/>
          <w:szCs w:val="48"/>
          <w:lang w:val="uk-UA" w:bidi="ar-SA"/>
        </w:rPr>
        <w:t>світ</w:t>
      </w:r>
      <w:r w:rsidRPr="00675873">
        <w:rPr>
          <w:rFonts w:ascii="Times New Roman" w:eastAsia="Calibri" w:hAnsi="Times New Roman" w:cs="Times New Roman"/>
          <w:b/>
          <w:color w:val="auto"/>
          <w:sz w:val="48"/>
          <w:szCs w:val="48"/>
          <w:lang w:val="uk-UA" w:bidi="ar-SA"/>
        </w:rPr>
        <w:t>ньої школи</w:t>
      </w:r>
      <w:r w:rsidR="008D60A8" w:rsidRPr="00675873">
        <w:rPr>
          <w:rFonts w:ascii="Times New Roman" w:eastAsia="Calibri" w:hAnsi="Times New Roman" w:cs="Times New Roman"/>
          <w:b/>
          <w:color w:val="auto"/>
          <w:sz w:val="48"/>
          <w:szCs w:val="48"/>
          <w:lang w:val="uk-UA" w:bidi="ar-SA"/>
        </w:rPr>
        <w:t xml:space="preserve"> </w:t>
      </w:r>
    </w:p>
    <w:p w:rsidR="008D60A8" w:rsidRPr="00675873" w:rsidRDefault="008D60A8" w:rsidP="008D60A8">
      <w:pPr>
        <w:widowControl/>
        <w:ind w:right="85"/>
        <w:jc w:val="center"/>
        <w:rPr>
          <w:rFonts w:ascii="Times New Roman" w:eastAsia="Calibri" w:hAnsi="Times New Roman" w:cs="Times New Roman"/>
          <w:b/>
          <w:bCs/>
          <w:color w:val="auto"/>
          <w:sz w:val="48"/>
          <w:szCs w:val="48"/>
          <w:lang w:val="uk-UA" w:bidi="ar-SA"/>
        </w:rPr>
      </w:pPr>
      <w:r w:rsidRPr="00675873">
        <w:rPr>
          <w:rFonts w:ascii="Times New Roman" w:eastAsia="Calibri" w:hAnsi="Times New Roman" w:cs="Times New Roman"/>
          <w:b/>
          <w:bCs/>
          <w:color w:val="auto"/>
          <w:sz w:val="48"/>
          <w:szCs w:val="48"/>
          <w:lang w:val="uk-UA" w:bidi="ar-SA"/>
        </w:rPr>
        <w:t>І ступеня</w:t>
      </w:r>
    </w:p>
    <w:p w:rsidR="008D60A8" w:rsidRPr="00675873" w:rsidRDefault="008D60A8" w:rsidP="008D60A8">
      <w:pPr>
        <w:widowControl/>
        <w:ind w:right="85"/>
        <w:jc w:val="center"/>
        <w:rPr>
          <w:rFonts w:ascii="Times New Roman" w:eastAsia="Calibri" w:hAnsi="Times New Roman" w:cs="Times New Roman"/>
          <w:b/>
          <w:bCs/>
          <w:color w:val="auto"/>
          <w:sz w:val="48"/>
          <w:szCs w:val="48"/>
          <w:lang w:val="uk-UA" w:bidi="ar-SA"/>
        </w:rPr>
      </w:pPr>
    </w:p>
    <w:p w:rsidR="008D60A8" w:rsidRPr="0091322A" w:rsidRDefault="008D60A8" w:rsidP="008D60A8">
      <w:pPr>
        <w:widowControl/>
        <w:ind w:right="85"/>
        <w:jc w:val="center"/>
        <w:rPr>
          <w:rFonts w:ascii="Times New Roman" w:eastAsia="Calibri" w:hAnsi="Times New Roman" w:cs="Times New Roman"/>
          <w:b/>
          <w:color w:val="auto"/>
          <w:sz w:val="40"/>
          <w:szCs w:val="40"/>
          <w:lang w:val="uk-UA" w:bidi="ar-SA"/>
        </w:rPr>
      </w:pPr>
      <w:r w:rsidRPr="0091322A">
        <w:rPr>
          <w:rFonts w:ascii="Times New Roman" w:eastAsia="Calibri" w:hAnsi="Times New Roman" w:cs="Times New Roman"/>
          <w:b/>
          <w:bCs/>
          <w:color w:val="auto"/>
          <w:sz w:val="40"/>
          <w:szCs w:val="40"/>
          <w:lang w:val="uk-UA" w:bidi="ar-SA"/>
        </w:rPr>
        <w:t xml:space="preserve">Загальні положення типової освітньої програми </w:t>
      </w:r>
      <w:r w:rsidRPr="0091322A">
        <w:rPr>
          <w:rFonts w:ascii="Times New Roman" w:eastAsia="Calibri" w:hAnsi="Times New Roman" w:cs="Times New Roman"/>
          <w:b/>
          <w:bCs/>
          <w:color w:val="auto"/>
          <w:sz w:val="40"/>
          <w:szCs w:val="40"/>
          <w:lang w:val="uk-UA" w:bidi="ar-SA"/>
        </w:rPr>
        <w:br/>
        <w:t xml:space="preserve">закладів </w:t>
      </w:r>
      <w:r w:rsidRPr="0091322A">
        <w:rPr>
          <w:rFonts w:ascii="Times New Roman" w:eastAsia="Calibri" w:hAnsi="Times New Roman" w:cs="Times New Roman"/>
          <w:b/>
          <w:color w:val="auto"/>
          <w:sz w:val="40"/>
          <w:szCs w:val="40"/>
          <w:lang w:val="uk-UA" w:bidi="ar-SA"/>
        </w:rPr>
        <w:t xml:space="preserve">загальної середньої освіти </w:t>
      </w:r>
      <w:r w:rsidRPr="0091322A">
        <w:rPr>
          <w:rFonts w:ascii="Times New Roman" w:eastAsia="Calibri" w:hAnsi="Times New Roman" w:cs="Times New Roman"/>
          <w:b/>
          <w:bCs/>
          <w:color w:val="auto"/>
          <w:sz w:val="40"/>
          <w:szCs w:val="40"/>
          <w:lang w:val="uk-UA" w:bidi="ar-SA"/>
        </w:rPr>
        <w:t>І ступеня</w:t>
      </w:r>
    </w:p>
    <w:p w:rsidR="008D60A8" w:rsidRPr="0091322A" w:rsidRDefault="008D60A8" w:rsidP="008D60A8">
      <w:pPr>
        <w:widowControl/>
        <w:jc w:val="both"/>
        <w:rPr>
          <w:rFonts w:ascii="Times New Roman" w:eastAsia="Calibri" w:hAnsi="Times New Roman" w:cs="Times New Roman"/>
          <w:b/>
          <w:color w:val="auto"/>
          <w:sz w:val="40"/>
          <w:szCs w:val="40"/>
          <w:lang w:val="uk-UA" w:bidi="ar-SA"/>
        </w:rPr>
      </w:pPr>
    </w:p>
    <w:p w:rsidR="008D60A8" w:rsidRPr="008D60A8" w:rsidRDefault="004851CE"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w:t>
      </w:r>
      <w:r>
        <w:rPr>
          <w:rFonts w:ascii="Times New Roman" w:eastAsia="Calibri" w:hAnsi="Times New Roman" w:cs="Times New Roman"/>
          <w:color w:val="auto"/>
          <w:sz w:val="28"/>
          <w:szCs w:val="28"/>
          <w:lang w:val="uk-UA" w:bidi="ar-SA"/>
        </w:rPr>
        <w:t>Пісківської ЗОШ І ступеня</w:t>
      </w:r>
      <w:r w:rsidR="008D60A8" w:rsidRPr="008D60A8">
        <w:rPr>
          <w:rFonts w:ascii="Times New Roman" w:eastAsia="Calibri" w:hAnsi="Times New Roman" w:cs="Times New Roman"/>
          <w:color w:val="auto"/>
          <w:sz w:val="28"/>
          <w:szCs w:val="28"/>
          <w:lang w:val="uk-UA" w:bidi="ar-SA"/>
        </w:rPr>
        <w:t xml:space="preserve"> розроблена на</w:t>
      </w:r>
      <w:r>
        <w:rPr>
          <w:rFonts w:ascii="Times New Roman" w:eastAsia="Calibri" w:hAnsi="Times New Roman" w:cs="Times New Roman"/>
          <w:color w:val="auto"/>
          <w:sz w:val="28"/>
          <w:szCs w:val="28"/>
          <w:lang w:val="uk-UA" w:bidi="ar-SA"/>
        </w:rPr>
        <w:t xml:space="preserve"> основі типової освітньої програми для закладів загальної середньої освіти І ступеня</w:t>
      </w:r>
      <w:r w:rsidR="00845482">
        <w:rPr>
          <w:rFonts w:ascii="Times New Roman" w:eastAsia="Calibri" w:hAnsi="Times New Roman" w:cs="Times New Roman"/>
          <w:color w:val="auto"/>
          <w:sz w:val="28"/>
          <w:szCs w:val="28"/>
          <w:lang w:val="uk-UA" w:bidi="ar-SA"/>
        </w:rPr>
        <w:t xml:space="preserve"> (початкова освіта) та на </w:t>
      </w:r>
      <w:r w:rsidR="008D60A8" w:rsidRPr="008D60A8">
        <w:rPr>
          <w:rFonts w:ascii="Times New Roman" w:eastAsia="Calibri" w:hAnsi="Times New Roman" w:cs="Times New Roman"/>
          <w:color w:val="auto"/>
          <w:sz w:val="28"/>
          <w:szCs w:val="28"/>
          <w:lang w:val="uk-UA" w:bidi="ar-SA"/>
        </w:rPr>
        <w:t xml:space="preserve">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45482"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8D60A8" w:rsidRPr="008D60A8">
        <w:rPr>
          <w:rFonts w:ascii="Times New Roman" w:eastAsia="Calibri" w:hAnsi="Times New Roman" w:cs="Times New Roman"/>
          <w:color w:val="auto"/>
          <w:sz w:val="28"/>
          <w:szCs w:val="28"/>
          <w:lang w:val="uk-UA" w:bidi="ar-SA"/>
        </w:rPr>
        <w:t xml:space="preserve">світня програма початкової освіти окреслює рекомендовані підходи до планування </w:t>
      </w:r>
      <w:r>
        <w:rPr>
          <w:rFonts w:ascii="Times New Roman" w:eastAsia="Calibri" w:hAnsi="Times New Roman" w:cs="Times New Roman"/>
          <w:color w:val="auto"/>
          <w:sz w:val="28"/>
          <w:szCs w:val="28"/>
          <w:lang w:val="uk-UA" w:bidi="ar-SA"/>
        </w:rPr>
        <w:t xml:space="preserve">Пісківської ЗОШ І ст. </w:t>
      </w:r>
      <w:r w:rsidR="008D60A8" w:rsidRPr="008D60A8">
        <w:rPr>
          <w:rFonts w:ascii="Times New Roman" w:eastAsia="Calibri" w:hAnsi="Times New Roman" w:cs="Times New Roman"/>
          <w:color w:val="auto"/>
          <w:sz w:val="28"/>
          <w:szCs w:val="28"/>
          <w:lang w:val="uk-UA" w:bidi="ar-SA"/>
        </w:rPr>
        <w:t>єдиного комплексу освітніх компонентів для досягнення учнями обов’язкових результатів навчання, визначених Державним стандар</w:t>
      </w:r>
      <w:r w:rsidR="002B58CE">
        <w:rPr>
          <w:rFonts w:ascii="Times New Roman" w:eastAsia="Calibri" w:hAnsi="Times New Roman" w:cs="Times New Roman"/>
          <w:color w:val="auto"/>
          <w:sz w:val="28"/>
          <w:szCs w:val="28"/>
          <w:lang w:val="uk-UA" w:bidi="ar-SA"/>
        </w:rPr>
        <w:t>том початкової загальної освіти</w:t>
      </w:r>
      <w:r w:rsidR="008D60A8" w:rsidRPr="008D60A8">
        <w:rPr>
          <w:rFonts w:ascii="Times New Roman" w:eastAsia="Calibri" w:hAnsi="Times New Roman" w:cs="Times New Roman"/>
          <w:color w:val="auto"/>
          <w:sz w:val="28"/>
          <w:szCs w:val="28"/>
          <w:lang w:val="uk-UA" w:bidi="ar-SA"/>
        </w:rPr>
        <w:t xml:space="preserve">. </w:t>
      </w:r>
    </w:p>
    <w:p w:rsidR="008D60A8" w:rsidRPr="005766A7" w:rsidRDefault="008D60A8" w:rsidP="005766A7">
      <w:pPr>
        <w:widowControl/>
        <w:ind w:firstLine="709"/>
        <w:jc w:val="center"/>
        <w:rPr>
          <w:rFonts w:ascii="Times New Roman" w:eastAsia="Calibri" w:hAnsi="Times New Roman" w:cs="Times New Roman"/>
          <w:color w:val="auto"/>
          <w:sz w:val="40"/>
          <w:szCs w:val="40"/>
          <w:lang w:val="uk-UA" w:bidi="ar-SA"/>
        </w:rPr>
      </w:pPr>
    </w:p>
    <w:p w:rsidR="005766A7" w:rsidRPr="0091322A" w:rsidRDefault="005766A7" w:rsidP="005766A7">
      <w:pPr>
        <w:widowControl/>
        <w:tabs>
          <w:tab w:val="left" w:pos="993"/>
        </w:tabs>
        <w:ind w:firstLine="709"/>
        <w:contextualSpacing/>
        <w:jc w:val="center"/>
        <w:rPr>
          <w:rFonts w:ascii="Times New Roman" w:eastAsia="Calibri" w:hAnsi="Times New Roman" w:cs="Times New Roman"/>
          <w:b/>
          <w:color w:val="auto"/>
          <w:sz w:val="40"/>
          <w:szCs w:val="40"/>
          <w:lang w:val="uk-UA" w:bidi="ar-SA"/>
        </w:rPr>
      </w:pPr>
      <w:r w:rsidRPr="0091322A">
        <w:rPr>
          <w:rFonts w:ascii="Times New Roman" w:eastAsia="Calibri" w:hAnsi="Times New Roman" w:cs="Times New Roman"/>
          <w:b/>
          <w:color w:val="auto"/>
          <w:sz w:val="40"/>
          <w:szCs w:val="40"/>
          <w:lang w:val="uk-UA" w:bidi="ar-SA"/>
        </w:rPr>
        <w:t>З</w:t>
      </w:r>
      <w:r w:rsidR="008D60A8" w:rsidRPr="0091322A">
        <w:rPr>
          <w:rFonts w:ascii="Times New Roman" w:eastAsia="Calibri" w:hAnsi="Times New Roman" w:cs="Times New Roman"/>
          <w:b/>
          <w:color w:val="auto"/>
          <w:sz w:val="40"/>
          <w:szCs w:val="40"/>
          <w:lang w:val="uk-UA" w:bidi="ar-SA"/>
        </w:rPr>
        <w:t>агальний обсяг навчального навантаження</w:t>
      </w:r>
    </w:p>
    <w:p w:rsidR="005766A7" w:rsidRPr="0091322A" w:rsidRDefault="005766A7" w:rsidP="005766A7">
      <w:pPr>
        <w:widowControl/>
        <w:tabs>
          <w:tab w:val="left" w:pos="993"/>
        </w:tabs>
        <w:ind w:firstLine="709"/>
        <w:contextualSpacing/>
        <w:jc w:val="center"/>
        <w:rPr>
          <w:rFonts w:ascii="Times New Roman" w:eastAsia="Calibri" w:hAnsi="Times New Roman" w:cs="Times New Roman"/>
          <w:b/>
          <w:color w:val="auto"/>
          <w:sz w:val="40"/>
          <w:szCs w:val="40"/>
          <w:lang w:val="uk-UA" w:bidi="ar-SA"/>
        </w:rPr>
      </w:pPr>
      <w:r w:rsidRPr="0091322A">
        <w:rPr>
          <w:rFonts w:ascii="Times New Roman" w:eastAsia="Calibri" w:hAnsi="Times New Roman" w:cs="Times New Roman"/>
          <w:b/>
          <w:color w:val="auto"/>
          <w:sz w:val="40"/>
          <w:szCs w:val="40"/>
          <w:lang w:val="uk-UA" w:bidi="ar-SA"/>
        </w:rPr>
        <w:t xml:space="preserve">  Тривалість навчального процесу</w:t>
      </w:r>
    </w:p>
    <w:p w:rsidR="005766A7" w:rsidRPr="0091322A" w:rsidRDefault="005766A7" w:rsidP="005766A7">
      <w:pPr>
        <w:widowControl/>
        <w:tabs>
          <w:tab w:val="left" w:pos="993"/>
        </w:tabs>
        <w:ind w:firstLine="709"/>
        <w:contextualSpacing/>
        <w:jc w:val="center"/>
        <w:rPr>
          <w:rFonts w:ascii="Times New Roman" w:eastAsia="Calibri" w:hAnsi="Times New Roman" w:cs="Times New Roman"/>
          <w:b/>
          <w:color w:val="auto"/>
          <w:sz w:val="40"/>
          <w:szCs w:val="40"/>
          <w:lang w:val="uk-UA" w:bidi="ar-SA"/>
        </w:rPr>
      </w:pPr>
    </w:p>
    <w:p w:rsidR="005766A7" w:rsidRDefault="008D60A8" w:rsidP="008D60A8">
      <w:pPr>
        <w:widowControl/>
        <w:ind w:firstLine="709"/>
        <w:jc w:val="both"/>
        <w:rPr>
          <w:rFonts w:ascii="Times New Roman" w:eastAsia="Calibri" w:hAnsi="Times New Roman" w:cs="Times New Roman"/>
          <w:color w:val="auto"/>
          <w:sz w:val="28"/>
          <w:szCs w:val="28"/>
          <w:lang w:val="uk-UA" w:bidi="ar-SA"/>
        </w:rPr>
      </w:pPr>
      <w:r w:rsidRPr="005766A7">
        <w:rPr>
          <w:rFonts w:ascii="Times New Roman" w:eastAsia="Calibri" w:hAnsi="Times New Roman" w:cs="Times New Roman"/>
          <w:color w:val="auto"/>
          <w:sz w:val="28"/>
          <w:szCs w:val="28"/>
          <w:lang w:val="uk-UA" w:bidi="ar-SA"/>
        </w:rPr>
        <w:t xml:space="preserve">Загальний обсяг </w:t>
      </w:r>
      <w:r w:rsidR="005766A7">
        <w:rPr>
          <w:rFonts w:ascii="Times New Roman" w:eastAsia="Calibri" w:hAnsi="Times New Roman" w:cs="Times New Roman"/>
          <w:color w:val="auto"/>
          <w:sz w:val="28"/>
          <w:szCs w:val="28"/>
          <w:lang w:val="uk-UA" w:bidi="ar-SA"/>
        </w:rPr>
        <w:t>годин для учнів 1 класу 700 годин/навчальний рік</w:t>
      </w:r>
    </w:p>
    <w:p w:rsidR="005766A7"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для учнів 2-4-х класів складає 2695 годин/навчальний рік:</w:t>
      </w:r>
    </w:p>
    <w:p w:rsidR="005766A7"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 для 2-х класів – 875 годин/навчальний рік,</w:t>
      </w:r>
    </w:p>
    <w:p w:rsidR="005766A7"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 для 3-х класів – 910 годин/навчальний рік, </w:t>
      </w:r>
    </w:p>
    <w:p w:rsidR="00175EBC" w:rsidRDefault="005766A7"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8D60A8" w:rsidRPr="008D60A8">
        <w:rPr>
          <w:rFonts w:ascii="Times New Roman" w:eastAsia="Calibri" w:hAnsi="Times New Roman" w:cs="Times New Roman"/>
          <w:color w:val="auto"/>
          <w:sz w:val="28"/>
          <w:szCs w:val="28"/>
          <w:lang w:val="uk-UA" w:bidi="ar-SA"/>
        </w:rPr>
        <w:t xml:space="preserve">для 4-х класів – 910 годин/навчальний рік. </w:t>
      </w:r>
    </w:p>
    <w:p w:rsidR="00175EBC" w:rsidRDefault="00175EBC" w:rsidP="008D60A8">
      <w:pPr>
        <w:widowControl/>
        <w:ind w:firstLine="709"/>
        <w:jc w:val="both"/>
        <w:rPr>
          <w:rFonts w:ascii="Times New Roman" w:eastAsia="Calibri" w:hAnsi="Times New Roman" w:cs="Times New Roman"/>
          <w:color w:val="auto"/>
          <w:sz w:val="28"/>
          <w:szCs w:val="28"/>
          <w:lang w:val="uk-UA" w:bidi="ar-SA"/>
        </w:rPr>
      </w:pPr>
    </w:p>
    <w:p w:rsidR="00071A2A" w:rsidRDefault="00175EBC" w:rsidP="008D60A8">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 визначенні гранично допустимого навантаження учнів ураховані санітарно-гігієнічні норми</w:t>
      </w:r>
      <w:r w:rsidR="00C7631D">
        <w:rPr>
          <w:rFonts w:ascii="Times New Roman" w:eastAsia="Calibri" w:hAnsi="Times New Roman" w:cs="Times New Roman"/>
          <w:color w:val="auto"/>
          <w:sz w:val="28"/>
          <w:szCs w:val="28"/>
          <w:lang w:val="uk-UA" w:bidi="ar-SA"/>
        </w:rPr>
        <w:t xml:space="preserve"> та нормативну тривалість уроків у 1 класі – 35 хвилин, 2-4 класах </w:t>
      </w:r>
      <w:r w:rsidR="00432511">
        <w:rPr>
          <w:rFonts w:ascii="Times New Roman" w:eastAsia="Calibri" w:hAnsi="Times New Roman" w:cs="Times New Roman"/>
          <w:color w:val="auto"/>
          <w:sz w:val="28"/>
          <w:szCs w:val="28"/>
          <w:lang w:val="uk-UA" w:bidi="ar-SA"/>
        </w:rPr>
        <w:t xml:space="preserve">– </w:t>
      </w:r>
      <w:r w:rsidR="00C7631D">
        <w:rPr>
          <w:rFonts w:ascii="Times New Roman" w:eastAsia="Calibri" w:hAnsi="Times New Roman" w:cs="Times New Roman"/>
          <w:color w:val="auto"/>
          <w:sz w:val="28"/>
          <w:szCs w:val="28"/>
          <w:lang w:val="uk-UA" w:bidi="ar-SA"/>
        </w:rPr>
        <w:t>40</w:t>
      </w:r>
      <w:r w:rsidR="00432511">
        <w:rPr>
          <w:rFonts w:ascii="Times New Roman" w:eastAsia="Calibri" w:hAnsi="Times New Roman" w:cs="Times New Roman"/>
          <w:color w:val="auto"/>
          <w:sz w:val="28"/>
          <w:szCs w:val="28"/>
          <w:lang w:val="uk-UA" w:bidi="ar-SA"/>
        </w:rPr>
        <w:t xml:space="preserve"> хвилин</w:t>
      </w:r>
      <w:r w:rsidR="00567552">
        <w:rPr>
          <w:rFonts w:ascii="Times New Roman" w:eastAsia="Calibri" w:hAnsi="Times New Roman" w:cs="Times New Roman"/>
          <w:color w:val="auto"/>
          <w:sz w:val="28"/>
          <w:szCs w:val="28"/>
          <w:lang w:val="uk-UA" w:bidi="ar-SA"/>
        </w:rPr>
        <w:t>.</w:t>
      </w:r>
      <w:r w:rsidR="00C7631D">
        <w:rPr>
          <w:rFonts w:ascii="Times New Roman" w:eastAsia="Calibri" w:hAnsi="Times New Roman" w:cs="Times New Roman"/>
          <w:color w:val="auto"/>
          <w:sz w:val="28"/>
          <w:szCs w:val="28"/>
          <w:lang w:val="uk-UA" w:bidi="ar-SA"/>
        </w:rPr>
        <w:t xml:space="preserve"> </w:t>
      </w:r>
    </w:p>
    <w:p w:rsidR="00071A2A" w:rsidRDefault="00071A2A" w:rsidP="008D60A8">
      <w:pPr>
        <w:widowControl/>
        <w:ind w:firstLine="709"/>
        <w:jc w:val="both"/>
        <w:rPr>
          <w:rFonts w:ascii="Times New Roman" w:eastAsia="Calibri" w:hAnsi="Times New Roman" w:cs="Times New Roman"/>
          <w:color w:val="auto"/>
          <w:sz w:val="28"/>
          <w:szCs w:val="28"/>
          <w:lang w:val="uk-UA" w:bidi="ar-SA"/>
        </w:rPr>
      </w:pPr>
    </w:p>
    <w:p w:rsidR="00071A2A" w:rsidRDefault="00071A2A" w:rsidP="00071A2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Відповідно до постанови </w:t>
      </w:r>
      <w:r w:rsidRPr="008D60A8">
        <w:rPr>
          <w:rFonts w:ascii="Times New Roman" w:eastAsia="Calibri" w:hAnsi="Times New Roman" w:cs="Times New Roman"/>
          <w:color w:val="auto"/>
          <w:sz w:val="28"/>
          <w:szCs w:val="28"/>
          <w:lang w:val="uk-UA" w:bidi="ar-SA"/>
        </w:rPr>
        <w:t xml:space="preserve"> Кабінету Міністрів України від 20 квітня 2011 року</w:t>
      </w:r>
    </w:p>
    <w:p w:rsidR="00071A2A" w:rsidRPr="008D60A8" w:rsidRDefault="00071A2A" w:rsidP="00071A2A">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 № 462 «Про затвердження Державного стандарт</w:t>
      </w:r>
      <w:r>
        <w:rPr>
          <w:rFonts w:ascii="Times New Roman" w:eastAsia="Calibri" w:hAnsi="Times New Roman" w:cs="Times New Roman"/>
          <w:color w:val="auto"/>
          <w:sz w:val="28"/>
          <w:szCs w:val="28"/>
          <w:lang w:val="uk-UA" w:bidi="ar-SA"/>
        </w:rPr>
        <w:t>у початкової загальної освіти» години фізичної культури не враховуються при визначенні гранично допустимого навантаження учнів.</w:t>
      </w:r>
    </w:p>
    <w:p w:rsidR="00A00AD7" w:rsidRDefault="00C47E2E" w:rsidP="00C47E2E">
      <w:pPr>
        <w:widowControl/>
        <w:tabs>
          <w:tab w:val="left" w:pos="1635"/>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ab/>
      </w:r>
    </w:p>
    <w:p w:rsidR="00A00AD7" w:rsidRDefault="00A00AD7" w:rsidP="00C47E2E">
      <w:pPr>
        <w:widowControl/>
        <w:tabs>
          <w:tab w:val="left" w:pos="1635"/>
        </w:tabs>
        <w:ind w:firstLine="709"/>
        <w:jc w:val="both"/>
        <w:rPr>
          <w:rFonts w:ascii="Times New Roman" w:eastAsia="Calibri" w:hAnsi="Times New Roman" w:cs="Times New Roman"/>
          <w:color w:val="auto"/>
          <w:sz w:val="28"/>
          <w:szCs w:val="28"/>
          <w:lang w:val="uk-UA" w:bidi="ar-SA"/>
        </w:rPr>
      </w:pPr>
    </w:p>
    <w:p w:rsidR="00A00AD7" w:rsidRDefault="00A00AD7" w:rsidP="00C47E2E">
      <w:pPr>
        <w:widowControl/>
        <w:tabs>
          <w:tab w:val="left" w:pos="1635"/>
        </w:tabs>
        <w:ind w:firstLine="709"/>
        <w:jc w:val="both"/>
        <w:rPr>
          <w:rFonts w:ascii="Times New Roman" w:eastAsia="Calibri" w:hAnsi="Times New Roman" w:cs="Times New Roman"/>
          <w:color w:val="auto"/>
          <w:sz w:val="28"/>
          <w:szCs w:val="28"/>
          <w:lang w:val="uk-UA" w:bidi="ar-SA"/>
        </w:rPr>
      </w:pPr>
    </w:p>
    <w:p w:rsidR="00A00AD7" w:rsidRDefault="00A00AD7" w:rsidP="00C47E2E">
      <w:pPr>
        <w:widowControl/>
        <w:tabs>
          <w:tab w:val="left" w:pos="1635"/>
        </w:tabs>
        <w:ind w:firstLine="709"/>
        <w:jc w:val="both"/>
        <w:rPr>
          <w:rFonts w:ascii="Times New Roman" w:eastAsia="Calibri" w:hAnsi="Times New Roman" w:cs="Times New Roman"/>
          <w:color w:val="auto"/>
          <w:sz w:val="28"/>
          <w:szCs w:val="28"/>
          <w:lang w:val="uk-UA" w:bidi="ar-SA"/>
        </w:rPr>
      </w:pPr>
    </w:p>
    <w:p w:rsidR="00A00AD7" w:rsidRDefault="00A00AD7" w:rsidP="00C47E2E">
      <w:pPr>
        <w:widowControl/>
        <w:tabs>
          <w:tab w:val="left" w:pos="1635"/>
        </w:tabs>
        <w:ind w:firstLine="709"/>
        <w:jc w:val="both"/>
        <w:rPr>
          <w:rFonts w:ascii="Times New Roman" w:eastAsia="Calibri" w:hAnsi="Times New Roman" w:cs="Times New Roman"/>
          <w:color w:val="auto"/>
          <w:sz w:val="28"/>
          <w:szCs w:val="28"/>
          <w:lang w:val="uk-UA" w:bidi="ar-SA"/>
        </w:rPr>
      </w:pPr>
    </w:p>
    <w:p w:rsidR="00A00AD7" w:rsidRDefault="00A00AD7" w:rsidP="00C47E2E">
      <w:pPr>
        <w:widowControl/>
        <w:tabs>
          <w:tab w:val="left" w:pos="1635"/>
        </w:tabs>
        <w:ind w:firstLine="709"/>
        <w:jc w:val="both"/>
        <w:rPr>
          <w:rFonts w:ascii="Times New Roman" w:eastAsia="Calibri" w:hAnsi="Times New Roman" w:cs="Times New Roman"/>
          <w:color w:val="auto"/>
          <w:sz w:val="28"/>
          <w:szCs w:val="28"/>
          <w:lang w:val="uk-UA" w:bidi="ar-SA"/>
        </w:rPr>
      </w:pPr>
    </w:p>
    <w:p w:rsidR="00A00AD7" w:rsidRDefault="00A00AD7" w:rsidP="00C47E2E">
      <w:pPr>
        <w:widowControl/>
        <w:tabs>
          <w:tab w:val="left" w:pos="1635"/>
        </w:tabs>
        <w:ind w:firstLine="709"/>
        <w:jc w:val="both"/>
        <w:rPr>
          <w:rFonts w:ascii="Times New Roman" w:eastAsia="Calibri" w:hAnsi="Times New Roman" w:cs="Times New Roman"/>
          <w:color w:val="auto"/>
          <w:sz w:val="28"/>
          <w:szCs w:val="28"/>
          <w:lang w:val="uk-UA" w:bidi="ar-SA"/>
        </w:rPr>
      </w:pPr>
    </w:p>
    <w:p w:rsidR="00071A2A" w:rsidRPr="0091322A" w:rsidRDefault="00C47E2E" w:rsidP="00C47E2E">
      <w:pPr>
        <w:widowControl/>
        <w:tabs>
          <w:tab w:val="left" w:pos="1635"/>
        </w:tabs>
        <w:ind w:firstLine="709"/>
        <w:jc w:val="both"/>
        <w:rPr>
          <w:rFonts w:ascii="Times New Roman" w:eastAsia="Calibri" w:hAnsi="Times New Roman" w:cs="Times New Roman"/>
          <w:b/>
          <w:color w:val="auto"/>
          <w:sz w:val="40"/>
          <w:szCs w:val="40"/>
          <w:lang w:val="uk-UA" w:bidi="ar-SA"/>
        </w:rPr>
      </w:pPr>
      <w:r w:rsidRPr="0091322A">
        <w:rPr>
          <w:rFonts w:ascii="Times New Roman" w:eastAsia="Calibri" w:hAnsi="Times New Roman" w:cs="Times New Roman"/>
          <w:b/>
          <w:color w:val="auto"/>
          <w:sz w:val="40"/>
          <w:szCs w:val="40"/>
          <w:lang w:val="uk-UA" w:bidi="ar-SA"/>
        </w:rPr>
        <w:t>Перелік, зміст і взаємозв’язок освітніх галузей</w:t>
      </w:r>
    </w:p>
    <w:p w:rsidR="00C47E2E" w:rsidRPr="00C47E2E" w:rsidRDefault="00C47E2E" w:rsidP="00C47E2E">
      <w:pPr>
        <w:widowControl/>
        <w:tabs>
          <w:tab w:val="left" w:pos="1635"/>
        </w:tabs>
        <w:ind w:firstLine="709"/>
        <w:jc w:val="both"/>
        <w:rPr>
          <w:rFonts w:ascii="Times New Roman" w:eastAsia="Calibri" w:hAnsi="Times New Roman" w:cs="Times New Roman"/>
          <w:b/>
          <w:i/>
          <w:color w:val="auto"/>
          <w:sz w:val="36"/>
          <w:szCs w:val="36"/>
          <w:lang w:val="uk-UA" w:bidi="ar-SA"/>
        </w:rPr>
      </w:pPr>
    </w:p>
    <w:p w:rsidR="00C47E2E" w:rsidRDefault="00C47E2E" w:rsidP="00C47E2E">
      <w:pPr>
        <w:spacing w:line="276" w:lineRule="auto"/>
        <w:ind w:firstLine="567"/>
        <w:jc w:val="both"/>
        <w:rPr>
          <w:rFonts w:ascii="Times New Roman" w:hAnsi="Times New Roman"/>
          <w:sz w:val="28"/>
          <w:szCs w:val="28"/>
          <w:lang w:val="uk-UA"/>
        </w:rPr>
      </w:pPr>
      <w:r w:rsidRPr="00C47E2E">
        <w:rPr>
          <w:rFonts w:ascii="Times New Roman" w:hAnsi="Times New Roman"/>
          <w:i/>
          <w:sz w:val="28"/>
          <w:szCs w:val="28"/>
          <w:lang w:val="uk-UA"/>
        </w:rPr>
        <w:t>Логічна послідовність вивчення предметів</w:t>
      </w:r>
      <w:r w:rsidRPr="00C47E2E">
        <w:rPr>
          <w:rFonts w:ascii="Times New Roman" w:hAnsi="Times New Roman"/>
          <w:sz w:val="28"/>
          <w:szCs w:val="28"/>
          <w:lang w:val="uk-UA"/>
        </w:rPr>
        <w:t xml:space="preserve"> розкривається у відповідних </w:t>
      </w:r>
      <w:r w:rsidRPr="00C47E2E">
        <w:rPr>
          <w:rFonts w:ascii="Times New Roman" w:hAnsi="Times New Roman"/>
          <w:i/>
          <w:sz w:val="28"/>
          <w:szCs w:val="28"/>
          <w:lang w:val="uk-UA"/>
        </w:rPr>
        <w:t>навчальних програмах</w:t>
      </w:r>
      <w:r>
        <w:rPr>
          <w:rFonts w:ascii="Times New Roman" w:hAnsi="Times New Roman"/>
          <w:sz w:val="28"/>
          <w:szCs w:val="28"/>
          <w:lang w:val="uk-UA"/>
        </w:rPr>
        <w:t>.</w:t>
      </w:r>
    </w:p>
    <w:p w:rsidR="00C47E2E" w:rsidRPr="0091322A" w:rsidRDefault="00C47E2E" w:rsidP="00C47E2E">
      <w:pPr>
        <w:tabs>
          <w:tab w:val="left" w:pos="1000"/>
        </w:tabs>
        <w:spacing w:line="276" w:lineRule="auto"/>
        <w:ind w:firstLine="567"/>
        <w:jc w:val="both"/>
        <w:rPr>
          <w:rFonts w:ascii="Times New Roman" w:hAnsi="Times New Roman"/>
          <w:b/>
          <w:sz w:val="40"/>
          <w:szCs w:val="40"/>
          <w:lang w:val="ru-RU"/>
        </w:rPr>
      </w:pPr>
      <w:r>
        <w:rPr>
          <w:rFonts w:ascii="Times New Roman" w:hAnsi="Times New Roman"/>
          <w:b/>
          <w:i/>
          <w:sz w:val="28"/>
          <w:szCs w:val="28"/>
          <w:lang w:val="ru-RU"/>
        </w:rPr>
        <w:tab/>
      </w:r>
    </w:p>
    <w:p w:rsidR="00C47E2E" w:rsidRPr="0091322A" w:rsidRDefault="00C47E2E" w:rsidP="00C47E2E">
      <w:pPr>
        <w:spacing w:line="276" w:lineRule="auto"/>
        <w:ind w:firstLine="567"/>
        <w:jc w:val="center"/>
        <w:rPr>
          <w:rFonts w:ascii="Times New Roman" w:hAnsi="Times New Roman"/>
          <w:b/>
          <w:sz w:val="40"/>
          <w:szCs w:val="40"/>
          <w:lang w:val="ru-RU"/>
        </w:rPr>
      </w:pPr>
      <w:r w:rsidRPr="0091322A">
        <w:rPr>
          <w:rFonts w:ascii="Times New Roman" w:hAnsi="Times New Roman"/>
          <w:b/>
          <w:sz w:val="40"/>
          <w:szCs w:val="40"/>
          <w:lang w:val="ru-RU"/>
        </w:rPr>
        <w:t>Перелік освітніх галузей для 1 класу,</w:t>
      </w:r>
    </w:p>
    <w:p w:rsidR="00C47E2E" w:rsidRPr="0091322A" w:rsidRDefault="00C47E2E" w:rsidP="00C47E2E">
      <w:pPr>
        <w:spacing w:line="276" w:lineRule="auto"/>
        <w:jc w:val="center"/>
        <w:rPr>
          <w:rFonts w:ascii="Times New Roman" w:hAnsi="Times New Roman"/>
          <w:b/>
          <w:sz w:val="40"/>
          <w:szCs w:val="40"/>
          <w:lang w:val="ru-RU"/>
        </w:rPr>
      </w:pPr>
      <w:r w:rsidRPr="0091322A">
        <w:rPr>
          <w:rFonts w:ascii="Times New Roman" w:hAnsi="Times New Roman"/>
          <w:b/>
          <w:sz w:val="40"/>
          <w:szCs w:val="40"/>
          <w:lang w:val="ru-RU"/>
        </w:rPr>
        <w:t>Який працюватиме за НУШ-2</w:t>
      </w:r>
    </w:p>
    <w:p w:rsidR="00C47E2E" w:rsidRDefault="00C47E2E" w:rsidP="00C47E2E">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p>
    <w:tbl>
      <w:tblPr>
        <w:tblW w:w="0" w:type="auto"/>
        <w:tblInd w:w="250" w:type="dxa"/>
        <w:tblLook w:val="04A0"/>
      </w:tblPr>
      <w:tblGrid>
        <w:gridCol w:w="10030"/>
      </w:tblGrid>
      <w:tr w:rsidR="00C47E2E" w:rsidRPr="00D964C6" w:rsidTr="00A00AD7">
        <w:tc>
          <w:tcPr>
            <w:tcW w:w="10348" w:type="dxa"/>
            <w:shd w:val="clear" w:color="auto" w:fill="auto"/>
          </w:tcPr>
          <w:p w:rsidR="00C47E2E" w:rsidRPr="00D964C6" w:rsidRDefault="00771B95" w:rsidP="00E521D0">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    Мовно</w:t>
            </w:r>
            <w:r w:rsidR="00C47E2E" w:rsidRPr="00D964C6">
              <w:rPr>
                <w:rFonts w:ascii="Times New Roman" w:hAnsi="Times New Roman"/>
                <w:sz w:val="28"/>
                <w:szCs w:val="28"/>
                <w:lang w:val="uk-UA"/>
              </w:rPr>
              <w:t xml:space="preserve">-літературна </w:t>
            </w:r>
          </w:p>
        </w:tc>
      </w:tr>
      <w:tr w:rsidR="00C47E2E" w:rsidRPr="00D964C6" w:rsidTr="00A00AD7">
        <w:tc>
          <w:tcPr>
            <w:tcW w:w="10348" w:type="dxa"/>
            <w:shd w:val="clear" w:color="auto" w:fill="auto"/>
          </w:tcPr>
          <w:p w:rsidR="00C47E2E" w:rsidRPr="00D964C6" w:rsidRDefault="00771B95" w:rsidP="00E521D0">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C47E2E" w:rsidRPr="00D964C6">
              <w:rPr>
                <w:rFonts w:ascii="Times New Roman" w:hAnsi="Times New Roman"/>
                <w:sz w:val="28"/>
                <w:szCs w:val="28"/>
                <w:lang w:val="uk-UA"/>
              </w:rPr>
              <w:t>Математична</w:t>
            </w:r>
          </w:p>
        </w:tc>
      </w:tr>
      <w:tr w:rsidR="00C47E2E" w:rsidRPr="00D964C6" w:rsidTr="00A00AD7">
        <w:tc>
          <w:tcPr>
            <w:tcW w:w="10348" w:type="dxa"/>
            <w:shd w:val="clear" w:color="auto" w:fill="auto"/>
          </w:tcPr>
          <w:p w:rsidR="00C47E2E" w:rsidRPr="00D964C6" w:rsidRDefault="00771B95" w:rsidP="00E521D0">
            <w:pPr>
              <w:spacing w:line="276" w:lineRule="auto"/>
              <w:jc w:val="both"/>
              <w:rPr>
                <w:rFonts w:ascii="Times New Roman" w:eastAsia="Times New Roman" w:hAnsi="Times New Roman"/>
                <w:sz w:val="28"/>
                <w:szCs w:val="28"/>
                <w:lang w:val="uk-UA"/>
              </w:rPr>
            </w:pPr>
            <w:r>
              <w:rPr>
                <w:rFonts w:ascii="Times New Roman" w:hAnsi="Times New Roman"/>
                <w:sz w:val="28"/>
                <w:szCs w:val="28"/>
                <w:lang w:val="uk-UA"/>
              </w:rPr>
              <w:t xml:space="preserve">    </w:t>
            </w:r>
            <w:r w:rsidR="00C47E2E" w:rsidRPr="00D964C6">
              <w:rPr>
                <w:rFonts w:ascii="Times New Roman" w:hAnsi="Times New Roman"/>
                <w:sz w:val="28"/>
                <w:szCs w:val="28"/>
                <w:lang w:val="uk-UA"/>
              </w:rPr>
              <w:t xml:space="preserve">Природнича </w:t>
            </w:r>
          </w:p>
        </w:tc>
      </w:tr>
      <w:tr w:rsidR="00C47E2E" w:rsidRPr="00D964C6" w:rsidTr="00A00AD7">
        <w:trPr>
          <w:trHeight w:val="616"/>
        </w:trPr>
        <w:tc>
          <w:tcPr>
            <w:tcW w:w="10348" w:type="dxa"/>
            <w:shd w:val="clear" w:color="auto" w:fill="auto"/>
          </w:tcPr>
          <w:p w:rsidR="00C47E2E" w:rsidRDefault="00771B95" w:rsidP="00E521D0">
            <w:pPr>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C47E2E" w:rsidRPr="00D964C6">
              <w:rPr>
                <w:rFonts w:ascii="Times New Roman" w:hAnsi="Times New Roman"/>
                <w:sz w:val="28"/>
                <w:szCs w:val="28"/>
                <w:lang w:val="uk-UA"/>
              </w:rPr>
              <w:t xml:space="preserve">Технологічна </w:t>
            </w:r>
          </w:p>
          <w:tbl>
            <w:tblPr>
              <w:tblW w:w="0" w:type="auto"/>
              <w:tblInd w:w="250" w:type="dxa"/>
              <w:tblLook w:val="04A0"/>
            </w:tblPr>
            <w:tblGrid>
              <w:gridCol w:w="7938"/>
            </w:tblGrid>
            <w:tr w:rsidR="00771B95" w:rsidRPr="00D964C6" w:rsidTr="00FF2467">
              <w:tc>
                <w:tcPr>
                  <w:tcW w:w="7938" w:type="dxa"/>
                  <w:shd w:val="clear" w:color="auto" w:fill="auto"/>
                </w:tcPr>
                <w:p w:rsidR="00771B95" w:rsidRPr="00D964C6" w:rsidRDefault="00771B95" w:rsidP="00FF2467">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 xml:space="preserve">Соціальна і здоров’язбережувальна </w:t>
                  </w:r>
                </w:p>
              </w:tc>
            </w:tr>
            <w:tr w:rsidR="00771B95" w:rsidRPr="00D964C6" w:rsidTr="00FF2467">
              <w:tc>
                <w:tcPr>
                  <w:tcW w:w="7938" w:type="dxa"/>
                  <w:shd w:val="clear" w:color="auto" w:fill="auto"/>
                </w:tcPr>
                <w:p w:rsidR="00771B95" w:rsidRPr="00D964C6" w:rsidRDefault="00771B95" w:rsidP="00FF2467">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 xml:space="preserve">Громадянська та історична </w:t>
                  </w:r>
                </w:p>
              </w:tc>
            </w:tr>
            <w:tr w:rsidR="00771B95" w:rsidRPr="00D964C6" w:rsidTr="00FF2467">
              <w:tc>
                <w:tcPr>
                  <w:tcW w:w="7938" w:type="dxa"/>
                  <w:shd w:val="clear" w:color="auto" w:fill="auto"/>
                </w:tcPr>
                <w:p w:rsidR="00771B95" w:rsidRPr="00D964C6" w:rsidRDefault="00771B95" w:rsidP="00FF2467">
                  <w:pPr>
                    <w:spacing w:line="276" w:lineRule="auto"/>
                    <w:jc w:val="both"/>
                    <w:rPr>
                      <w:rFonts w:ascii="Times New Roman" w:eastAsia="Times New Roman" w:hAnsi="Times New Roman"/>
                      <w:sz w:val="28"/>
                      <w:szCs w:val="28"/>
                      <w:lang w:val="uk-UA"/>
                    </w:rPr>
                  </w:pPr>
                  <w:r w:rsidRPr="00D964C6">
                    <w:rPr>
                      <w:rFonts w:ascii="Times New Roman" w:hAnsi="Times New Roman"/>
                      <w:sz w:val="28"/>
                      <w:szCs w:val="28"/>
                      <w:lang w:val="uk-UA"/>
                    </w:rPr>
                    <w:t xml:space="preserve">Мистецька </w:t>
                  </w:r>
                </w:p>
              </w:tc>
            </w:tr>
          </w:tbl>
          <w:p w:rsidR="00771B95" w:rsidRPr="00D964C6" w:rsidRDefault="00771B95" w:rsidP="00E521D0">
            <w:pPr>
              <w:spacing w:line="276" w:lineRule="auto"/>
              <w:jc w:val="both"/>
              <w:rPr>
                <w:rFonts w:ascii="Times New Roman" w:eastAsia="Times New Roman" w:hAnsi="Times New Roman"/>
                <w:sz w:val="28"/>
                <w:szCs w:val="28"/>
                <w:lang w:val="uk-UA"/>
              </w:rPr>
            </w:pPr>
          </w:p>
        </w:tc>
      </w:tr>
      <w:tr w:rsidR="00C47E2E" w:rsidRPr="00D964C6" w:rsidTr="00A00AD7">
        <w:trPr>
          <w:trHeight w:val="80"/>
        </w:trPr>
        <w:tc>
          <w:tcPr>
            <w:tcW w:w="10348" w:type="dxa"/>
            <w:shd w:val="clear" w:color="auto" w:fill="auto"/>
          </w:tcPr>
          <w:p w:rsidR="00F35368" w:rsidRPr="00D964C6" w:rsidRDefault="00F35368" w:rsidP="00F35368">
            <w:pPr>
              <w:tabs>
                <w:tab w:val="left" w:pos="2370"/>
              </w:tabs>
              <w:spacing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p>
        </w:tc>
      </w:tr>
      <w:tr w:rsidR="00C47E2E" w:rsidRPr="00D964C6" w:rsidTr="00A00AD7">
        <w:tc>
          <w:tcPr>
            <w:tcW w:w="10348" w:type="dxa"/>
            <w:shd w:val="clear" w:color="auto" w:fill="auto"/>
          </w:tcPr>
          <w:p w:rsidR="00C47E2E" w:rsidRPr="00D964C6" w:rsidRDefault="00C47E2E" w:rsidP="00E521D0">
            <w:pPr>
              <w:spacing w:line="276" w:lineRule="auto"/>
              <w:jc w:val="both"/>
              <w:rPr>
                <w:rFonts w:ascii="Times New Roman" w:eastAsia="Times New Roman" w:hAnsi="Times New Roman"/>
                <w:sz w:val="28"/>
                <w:szCs w:val="28"/>
                <w:lang w:val="uk-UA"/>
              </w:rPr>
            </w:pPr>
          </w:p>
        </w:tc>
      </w:tr>
      <w:tr w:rsidR="00C47E2E" w:rsidRPr="00436AE7" w:rsidTr="00A00AD7">
        <w:tc>
          <w:tcPr>
            <w:tcW w:w="10348" w:type="dxa"/>
            <w:shd w:val="clear" w:color="auto" w:fill="auto"/>
          </w:tcPr>
          <w:p w:rsidR="00C47E2E" w:rsidRPr="0091322A" w:rsidRDefault="0091322A" w:rsidP="0091322A">
            <w:pPr>
              <w:spacing w:line="276" w:lineRule="auto"/>
              <w:rPr>
                <w:rFonts w:ascii="Times New Roman" w:eastAsia="Times New Roman" w:hAnsi="Times New Roman"/>
                <w:sz w:val="40"/>
                <w:szCs w:val="40"/>
                <w:lang w:val="uk-UA"/>
              </w:rPr>
            </w:pPr>
            <w:r>
              <w:rPr>
                <w:rFonts w:ascii="Times New Roman" w:hAnsi="Times New Roman"/>
                <w:b/>
                <w:sz w:val="40"/>
                <w:szCs w:val="40"/>
                <w:lang w:val="ru-RU"/>
              </w:rPr>
              <w:t xml:space="preserve">              </w:t>
            </w:r>
            <w:r w:rsidR="00771B95" w:rsidRPr="0091322A">
              <w:rPr>
                <w:rFonts w:ascii="Times New Roman" w:hAnsi="Times New Roman"/>
                <w:b/>
                <w:sz w:val="40"/>
                <w:szCs w:val="40"/>
                <w:lang w:val="ru-RU"/>
              </w:rPr>
              <w:t>Перелік освітніх галузей для2-4 класів</w:t>
            </w:r>
          </w:p>
        </w:tc>
      </w:tr>
      <w:tr w:rsidR="00C47E2E" w:rsidRPr="00436AE7" w:rsidTr="00A00AD7">
        <w:tc>
          <w:tcPr>
            <w:tcW w:w="10348" w:type="dxa"/>
            <w:shd w:val="clear" w:color="auto" w:fill="auto"/>
          </w:tcPr>
          <w:p w:rsidR="00C47E2E" w:rsidRPr="0091322A" w:rsidRDefault="00C47E2E" w:rsidP="00A00AD7">
            <w:pPr>
              <w:spacing w:line="276" w:lineRule="auto"/>
              <w:jc w:val="center"/>
              <w:rPr>
                <w:rFonts w:ascii="Times New Roman" w:eastAsia="Times New Roman" w:hAnsi="Times New Roman"/>
                <w:sz w:val="40"/>
                <w:szCs w:val="40"/>
                <w:lang w:val="ru-RU"/>
              </w:rPr>
            </w:pPr>
          </w:p>
        </w:tc>
      </w:tr>
    </w:tbl>
    <w:p w:rsidR="00071A2A" w:rsidRDefault="00071A2A"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w:t>
      </w:r>
      <w:r w:rsidR="00771B95">
        <w:rPr>
          <w:rFonts w:ascii="Times New Roman" w:eastAsia="Calibri" w:hAnsi="Times New Roman" w:cs="Times New Roman"/>
          <w:sz w:val="28"/>
          <w:szCs w:val="28"/>
          <w:lang w:val="uk-UA" w:eastAsia="uk-UA" w:bidi="uk-UA"/>
        </w:rPr>
        <w:t>), «Іноземна мова»</w:t>
      </w:r>
      <w:r w:rsidRPr="008D60A8">
        <w:rPr>
          <w:rFonts w:ascii="Times New Roman" w:eastAsia="Calibri" w:hAnsi="Times New Roman" w:cs="Times New Roman"/>
          <w:sz w:val="28"/>
          <w:szCs w:val="28"/>
          <w:lang w:val="uk-UA" w:eastAsia="uk-UA" w:bidi="uk-UA"/>
        </w:rPr>
        <w:t>.</w:t>
      </w:r>
    </w:p>
    <w:p w:rsidR="008D60A8" w:rsidRDefault="008D60A8" w:rsidP="008D60A8">
      <w:pPr>
        <w:widowControl/>
        <w:ind w:firstLine="709"/>
        <w:jc w:val="both"/>
        <w:rPr>
          <w:rFonts w:ascii="Times New Roman" w:eastAsia="Calibri" w:hAnsi="Times New Roman" w:cs="Times New Roman"/>
          <w:color w:val="auto"/>
          <w:sz w:val="28"/>
          <w:szCs w:val="28"/>
          <w:lang w:val="uk-UA" w:eastAsia="uk-UA" w:bidi="uk-U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771B95" w:rsidRPr="008D60A8" w:rsidRDefault="00771B95" w:rsidP="008D60A8">
      <w:pPr>
        <w:widowControl/>
        <w:ind w:firstLine="709"/>
        <w:jc w:val="both"/>
        <w:rPr>
          <w:rFonts w:ascii="Times New Roman" w:eastAsia="Calibri" w:hAnsi="Times New Roman" w:cs="Times New Roman"/>
          <w:color w:val="auto"/>
          <w:sz w:val="28"/>
          <w:szCs w:val="28"/>
          <w:lang w:val="uk-UA" w:bidi="ar-SA"/>
        </w:rPr>
      </w:pPr>
    </w:p>
    <w:p w:rsid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eastAsia="uk-UA" w:bidi="uk-U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771B95" w:rsidRPr="008D60A8" w:rsidRDefault="00771B95" w:rsidP="008D60A8">
      <w:pPr>
        <w:widowControl/>
        <w:shd w:val="clear" w:color="auto" w:fill="FFFFFF"/>
        <w:ind w:firstLine="709"/>
        <w:jc w:val="both"/>
        <w:rPr>
          <w:rFonts w:ascii="Times New Roman" w:eastAsia="Calibri" w:hAnsi="Times New Roman" w:cs="Times New Roman"/>
          <w:color w:val="auto"/>
          <w:sz w:val="28"/>
          <w:szCs w:val="28"/>
          <w:lang w:val="uk-UA" w:bidi="ar-SA"/>
        </w:rPr>
      </w:pPr>
    </w:p>
    <w:p w:rsidR="008D60A8" w:rsidRDefault="008D60A8" w:rsidP="008D60A8">
      <w:pPr>
        <w:widowControl/>
        <w:ind w:firstLine="709"/>
        <w:jc w:val="both"/>
        <w:rPr>
          <w:rFonts w:ascii="Times New Roman" w:eastAsia="Calibri" w:hAnsi="Times New Roman" w:cs="Times New Roman"/>
          <w:color w:val="auto"/>
          <w:sz w:val="28"/>
          <w:szCs w:val="28"/>
          <w:lang w:val="uk-UA" w:eastAsia="uk-UA" w:bidi="uk-U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771B95" w:rsidRPr="008D60A8" w:rsidRDefault="00771B95" w:rsidP="008D60A8">
      <w:pPr>
        <w:widowControl/>
        <w:ind w:firstLine="709"/>
        <w:jc w:val="both"/>
        <w:rPr>
          <w:rFonts w:ascii="Times New Roman" w:eastAsia="Calibri" w:hAnsi="Times New Roman" w:cs="Times New Roman"/>
          <w:color w:val="auto"/>
          <w:sz w:val="28"/>
          <w:szCs w:val="28"/>
          <w:lang w:val="uk-UA" w:bidi="ar-SA"/>
        </w:rPr>
      </w:pPr>
    </w:p>
    <w:p w:rsidR="008D60A8" w:rsidRDefault="008D60A8" w:rsidP="008D60A8">
      <w:pPr>
        <w:widowControl/>
        <w:ind w:firstLine="709"/>
        <w:jc w:val="both"/>
        <w:rPr>
          <w:rFonts w:ascii="Times New Roman" w:eastAsia="Calibri" w:hAnsi="Times New Roman" w:cs="Times New Roman"/>
          <w:color w:val="auto"/>
          <w:sz w:val="28"/>
          <w:szCs w:val="28"/>
          <w:lang w:val="uk-UA" w:eastAsia="uk-UA" w:bidi="uk-U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771B95" w:rsidRPr="008D60A8" w:rsidRDefault="00771B95"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771B95">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eastAsia="uk-UA" w:bidi="uk-UA"/>
        </w:rPr>
        <w:t>Освітня галузь "Мистецтво" реалізується окремими предметами "Образотворче мистецтво" і "Музичне мистецтво"</w:t>
      </w:r>
      <w:r w:rsidR="00771B95">
        <w:rPr>
          <w:rFonts w:ascii="Times New Roman" w:eastAsia="Calibri" w:hAnsi="Times New Roman" w:cs="Times New Roman"/>
          <w:color w:val="auto"/>
          <w:sz w:val="28"/>
          <w:szCs w:val="28"/>
          <w:lang w:val="uk-UA" w:eastAsia="uk-UA" w:bidi="uk-UA"/>
        </w:rPr>
        <w:t>.</w:t>
      </w:r>
      <w:r w:rsidRPr="008D60A8">
        <w:rPr>
          <w:rFonts w:ascii="Times New Roman" w:eastAsia="Calibri" w:hAnsi="Times New Roman" w:cs="Times New Roman"/>
          <w:color w:val="auto"/>
          <w:sz w:val="28"/>
          <w:szCs w:val="28"/>
          <w:lang w:val="uk-UA" w:eastAsia="uk-UA" w:bidi="uk-UA"/>
        </w:rPr>
        <w:t xml:space="preserve"> </w:t>
      </w:r>
    </w:p>
    <w:p w:rsid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Варіативна складова навчального плану закладу освіти визначається</w:t>
      </w:r>
      <w:r w:rsidR="00F11124">
        <w:rPr>
          <w:rFonts w:ascii="Times New Roman" w:eastAsia="Calibri" w:hAnsi="Times New Roman" w:cs="Times New Roman"/>
          <w:color w:val="auto"/>
          <w:sz w:val="28"/>
          <w:szCs w:val="28"/>
          <w:lang w:val="uk-UA" w:bidi="ar-SA"/>
        </w:rPr>
        <w:t xml:space="preserve"> з у</w:t>
      </w:r>
      <w:r w:rsidRPr="008D60A8">
        <w:rPr>
          <w:rFonts w:ascii="Times New Roman" w:eastAsia="Calibri" w:hAnsi="Times New Roman" w:cs="Times New Roman"/>
          <w:color w:val="auto"/>
          <w:sz w:val="28"/>
          <w:szCs w:val="28"/>
          <w:lang w:val="uk-UA" w:bidi="ar-SA"/>
        </w:rPr>
        <w:t>рахов</w:t>
      </w:r>
      <w:r w:rsidR="00F11124">
        <w:rPr>
          <w:rFonts w:ascii="Times New Roman" w:eastAsia="Calibri" w:hAnsi="Times New Roman" w:cs="Times New Roman"/>
          <w:color w:val="auto"/>
          <w:sz w:val="28"/>
          <w:szCs w:val="28"/>
          <w:lang w:val="uk-UA" w:bidi="ar-SA"/>
        </w:rPr>
        <w:t>анням</w:t>
      </w:r>
      <w:r w:rsidRPr="008D60A8">
        <w:rPr>
          <w:rFonts w:ascii="Times New Roman" w:eastAsia="Calibri" w:hAnsi="Times New Roman" w:cs="Times New Roman"/>
          <w:color w:val="auto"/>
          <w:sz w:val="28"/>
          <w:szCs w:val="28"/>
          <w:lang w:val="uk-UA" w:bidi="ar-SA"/>
        </w:rPr>
        <w:t xml:space="preserve"> особливост</w:t>
      </w:r>
      <w:r w:rsidR="00F11124">
        <w:rPr>
          <w:rFonts w:ascii="Times New Roman" w:eastAsia="Calibri" w:hAnsi="Times New Roman" w:cs="Times New Roman"/>
          <w:color w:val="auto"/>
          <w:sz w:val="28"/>
          <w:szCs w:val="28"/>
          <w:lang w:val="uk-UA" w:bidi="ar-SA"/>
        </w:rPr>
        <w:t>ей</w:t>
      </w:r>
      <w:r w:rsidRPr="008D60A8">
        <w:rPr>
          <w:rFonts w:ascii="Times New Roman" w:eastAsia="Calibri" w:hAnsi="Times New Roman" w:cs="Times New Roman"/>
          <w:color w:val="auto"/>
          <w:sz w:val="28"/>
          <w:szCs w:val="28"/>
          <w:lang w:val="uk-UA" w:bidi="ar-SA"/>
        </w:rPr>
        <w:t xml:space="preserve"> організації освітнього процесу та індивідуальних освітніх потреб учнів, особливості регіону, рівень навчально-методи</w:t>
      </w:r>
      <w:r w:rsidR="00F11124">
        <w:rPr>
          <w:rFonts w:ascii="Times New Roman" w:eastAsia="Calibri" w:hAnsi="Times New Roman" w:cs="Times New Roman"/>
          <w:color w:val="auto"/>
          <w:sz w:val="28"/>
          <w:szCs w:val="28"/>
          <w:lang w:val="uk-UA" w:bidi="ar-SA"/>
        </w:rPr>
        <w:t xml:space="preserve">чного та кадрового забезпечення </w:t>
      </w:r>
      <w:r w:rsidRPr="008D60A8">
        <w:rPr>
          <w:rFonts w:ascii="Times New Roman" w:eastAsia="Calibri" w:hAnsi="Times New Roman" w:cs="Times New Roman"/>
          <w:color w:val="auto"/>
          <w:sz w:val="28"/>
          <w:szCs w:val="28"/>
          <w:lang w:val="uk-UA" w:bidi="ar-SA"/>
        </w:rPr>
        <w:t>і відображається в н</w:t>
      </w:r>
      <w:r w:rsidR="00F11124">
        <w:rPr>
          <w:rFonts w:ascii="Times New Roman" w:eastAsia="Calibri" w:hAnsi="Times New Roman" w:cs="Times New Roman"/>
          <w:color w:val="auto"/>
          <w:sz w:val="28"/>
          <w:szCs w:val="28"/>
          <w:lang w:val="uk-UA" w:bidi="ar-SA"/>
        </w:rPr>
        <w:t>авчальному плані</w:t>
      </w:r>
      <w:r w:rsidRPr="008D60A8">
        <w:rPr>
          <w:rFonts w:ascii="Times New Roman" w:eastAsia="Calibri" w:hAnsi="Times New Roman" w:cs="Times New Roman"/>
          <w:color w:val="auto"/>
          <w:sz w:val="28"/>
          <w:szCs w:val="28"/>
          <w:lang w:val="uk-UA" w:bidi="ar-SA"/>
        </w:rPr>
        <w:t xml:space="preserve">. </w:t>
      </w:r>
    </w:p>
    <w:p w:rsidR="004118AA" w:rsidRDefault="004118AA" w:rsidP="008D60A8">
      <w:pPr>
        <w:widowControl/>
        <w:tabs>
          <w:tab w:val="left" w:pos="8430"/>
        </w:tabs>
        <w:ind w:firstLine="709"/>
        <w:jc w:val="both"/>
        <w:rPr>
          <w:rFonts w:ascii="Times New Roman" w:eastAsia="Calibri" w:hAnsi="Times New Roman" w:cs="Times New Roman"/>
          <w:color w:val="auto"/>
          <w:sz w:val="28"/>
          <w:szCs w:val="28"/>
          <w:lang w:val="uk-UA" w:bidi="ar-SA"/>
        </w:rPr>
      </w:pPr>
    </w:p>
    <w:p w:rsidR="004118AA" w:rsidRPr="008D60A8" w:rsidRDefault="004118AA" w:rsidP="008D60A8">
      <w:pPr>
        <w:widowControl/>
        <w:tabs>
          <w:tab w:val="left" w:pos="8430"/>
        </w:tabs>
        <w:ind w:firstLine="709"/>
        <w:jc w:val="both"/>
        <w:rPr>
          <w:rFonts w:ascii="Times New Roman" w:eastAsia="Calibri" w:hAnsi="Times New Roman" w:cs="Times New Roman"/>
          <w:color w:val="auto"/>
          <w:sz w:val="28"/>
          <w:szCs w:val="28"/>
          <w:lang w:val="uk-UA" w:bidi="ar-SA"/>
        </w:rPr>
      </w:pPr>
    </w:p>
    <w:p w:rsidR="00F35368" w:rsidRDefault="00F35368" w:rsidP="008D60A8">
      <w:pPr>
        <w:widowControl/>
        <w:ind w:right="85" w:firstLine="709"/>
        <w:jc w:val="both"/>
        <w:rPr>
          <w:rFonts w:ascii="Times New Roman" w:eastAsia="Calibri" w:hAnsi="Times New Roman" w:cs="Times New Roman"/>
          <w:b/>
          <w:color w:val="auto"/>
          <w:sz w:val="28"/>
          <w:szCs w:val="28"/>
          <w:u w:val="single"/>
          <w:lang w:val="uk-UA" w:bidi="ar-SA"/>
        </w:rPr>
      </w:pPr>
    </w:p>
    <w:p w:rsidR="00F35368" w:rsidRDefault="00F35368" w:rsidP="008D60A8">
      <w:pPr>
        <w:widowControl/>
        <w:ind w:right="85" w:firstLine="709"/>
        <w:jc w:val="both"/>
        <w:rPr>
          <w:rFonts w:ascii="Times New Roman" w:eastAsia="Calibri" w:hAnsi="Times New Roman" w:cs="Times New Roman"/>
          <w:b/>
          <w:color w:val="auto"/>
          <w:sz w:val="28"/>
          <w:szCs w:val="28"/>
          <w:u w:val="single"/>
          <w:lang w:val="uk-UA" w:bidi="ar-SA"/>
        </w:rPr>
      </w:pPr>
    </w:p>
    <w:p w:rsidR="00F35368" w:rsidRDefault="00F35368" w:rsidP="008D60A8">
      <w:pPr>
        <w:widowControl/>
        <w:ind w:right="85" w:firstLine="709"/>
        <w:jc w:val="both"/>
        <w:rPr>
          <w:rFonts w:ascii="Times New Roman" w:eastAsia="Calibri" w:hAnsi="Times New Roman" w:cs="Times New Roman"/>
          <w:b/>
          <w:color w:val="auto"/>
          <w:sz w:val="28"/>
          <w:szCs w:val="28"/>
          <w:u w:val="single"/>
          <w:lang w:val="uk-UA" w:bidi="ar-SA"/>
        </w:rPr>
      </w:pPr>
    </w:p>
    <w:p w:rsidR="008D60A8" w:rsidRPr="0091322A" w:rsidRDefault="008D60A8" w:rsidP="008D60A8">
      <w:pPr>
        <w:widowControl/>
        <w:ind w:right="85" w:firstLine="709"/>
        <w:jc w:val="both"/>
        <w:rPr>
          <w:rFonts w:ascii="Calibri" w:eastAsia="Calibri" w:hAnsi="Calibri" w:cs="Times New Roman"/>
          <w:b/>
          <w:color w:val="auto"/>
          <w:sz w:val="22"/>
          <w:szCs w:val="22"/>
          <w:lang w:val="uk-UA" w:bidi="ar-SA"/>
        </w:rPr>
      </w:pPr>
      <w:r w:rsidRPr="0091322A">
        <w:rPr>
          <w:rFonts w:ascii="Times New Roman" w:eastAsia="Calibri" w:hAnsi="Times New Roman" w:cs="Times New Roman"/>
          <w:b/>
          <w:color w:val="auto"/>
          <w:sz w:val="28"/>
          <w:szCs w:val="28"/>
          <w:lang w:val="uk-UA" w:bidi="ar-SA"/>
        </w:rPr>
        <w:t>Варіативна складова навчальних планів використовується на:</w:t>
      </w:r>
    </w:p>
    <w:p w:rsidR="008D60A8" w:rsidRPr="004118AA" w:rsidRDefault="008D60A8" w:rsidP="004118AA">
      <w:pPr>
        <w:pStyle w:val="a7"/>
        <w:numPr>
          <w:ilvl w:val="0"/>
          <w:numId w:val="9"/>
        </w:numPr>
        <w:ind w:right="85"/>
        <w:jc w:val="both"/>
      </w:pPr>
      <w:r w:rsidRPr="004118AA">
        <w:rPr>
          <w:rFonts w:ascii="Times New Roman" w:hAnsi="Times New Roman"/>
          <w:sz w:val="28"/>
          <w:szCs w:val="28"/>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4118AA" w:rsidRDefault="008D60A8" w:rsidP="004118AA">
      <w:pPr>
        <w:pStyle w:val="a7"/>
        <w:numPr>
          <w:ilvl w:val="0"/>
          <w:numId w:val="9"/>
        </w:numPr>
        <w:ind w:right="85"/>
        <w:jc w:val="both"/>
      </w:pPr>
      <w:r w:rsidRPr="004118AA">
        <w:rPr>
          <w:rFonts w:ascii="Times New Roman" w:hAnsi="Times New Roman"/>
          <w:sz w:val="28"/>
          <w:szCs w:val="28"/>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4118AA" w:rsidRDefault="008D60A8" w:rsidP="004118AA">
      <w:pPr>
        <w:pStyle w:val="a7"/>
        <w:numPr>
          <w:ilvl w:val="0"/>
          <w:numId w:val="9"/>
        </w:numPr>
        <w:ind w:right="85"/>
        <w:jc w:val="both"/>
      </w:pPr>
      <w:r w:rsidRPr="004118AA">
        <w:rPr>
          <w:rFonts w:ascii="Times New Roman" w:hAnsi="Times New Roman"/>
          <w:sz w:val="28"/>
          <w:szCs w:val="28"/>
        </w:rPr>
        <w:t>індивідуальні заняття та консультації.</w:t>
      </w:r>
    </w:p>
    <w:p w:rsid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91322A" w:rsidRDefault="0091322A" w:rsidP="008D60A8">
      <w:pPr>
        <w:widowControl/>
        <w:ind w:firstLine="709"/>
        <w:jc w:val="both"/>
        <w:rPr>
          <w:rFonts w:ascii="Times New Roman" w:eastAsia="Calibri" w:hAnsi="Times New Roman" w:cs="Times New Roman"/>
          <w:color w:val="auto"/>
          <w:sz w:val="28"/>
          <w:szCs w:val="28"/>
          <w:lang w:val="uk-UA" w:bidi="ar-SA"/>
        </w:rPr>
      </w:pPr>
    </w:p>
    <w:p w:rsidR="00FF7D46" w:rsidRPr="008D60A8" w:rsidRDefault="00FF7D46" w:rsidP="008D60A8">
      <w:pPr>
        <w:widowControl/>
        <w:ind w:firstLine="709"/>
        <w:jc w:val="both"/>
        <w:rPr>
          <w:rFonts w:ascii="Times New Roman" w:eastAsia="Calibri" w:hAnsi="Times New Roman" w:cs="Times New Roman"/>
          <w:color w:val="auto"/>
          <w:sz w:val="28"/>
          <w:szCs w:val="28"/>
          <w:lang w:val="uk-UA" w:bidi="ar-SA"/>
        </w:rPr>
      </w:pPr>
    </w:p>
    <w:p w:rsidR="00FF7D46" w:rsidRPr="0091322A" w:rsidRDefault="008D60A8" w:rsidP="00FF7D46">
      <w:pPr>
        <w:widowControl/>
        <w:ind w:firstLine="709"/>
        <w:jc w:val="center"/>
        <w:rPr>
          <w:rFonts w:ascii="Times New Roman" w:eastAsia="Calibri" w:hAnsi="Times New Roman" w:cs="Times New Roman"/>
          <w:color w:val="auto"/>
          <w:sz w:val="40"/>
          <w:szCs w:val="40"/>
          <w:lang w:val="uk-UA" w:bidi="ar-SA"/>
        </w:rPr>
      </w:pPr>
      <w:r w:rsidRPr="0091322A">
        <w:rPr>
          <w:rFonts w:ascii="Times New Roman" w:eastAsia="Calibri" w:hAnsi="Times New Roman" w:cs="Times New Roman"/>
          <w:b/>
          <w:color w:val="auto"/>
          <w:sz w:val="40"/>
          <w:szCs w:val="40"/>
          <w:lang w:val="uk-UA" w:bidi="ar-SA"/>
        </w:rPr>
        <w:t>Очікувані результати навчання здобувачів освіти.</w:t>
      </w:r>
      <w:r w:rsidRPr="0091322A">
        <w:rPr>
          <w:rFonts w:ascii="Times New Roman" w:eastAsia="Calibri" w:hAnsi="Times New Roman" w:cs="Times New Roman"/>
          <w:color w:val="auto"/>
          <w:sz w:val="40"/>
          <w:szCs w:val="40"/>
          <w:lang w:val="uk-UA" w:bidi="ar-SA"/>
        </w:rPr>
        <w:t xml:space="preserve"> </w:t>
      </w:r>
    </w:p>
    <w:p w:rsidR="008D60A8" w:rsidRPr="008D60A8" w:rsidRDefault="008D60A8" w:rsidP="00FF7D46">
      <w:pPr>
        <w:widowControl/>
        <w:ind w:firstLine="709"/>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w:t>
      </w:r>
      <w:r w:rsidR="00FF7D46">
        <w:rPr>
          <w:rFonts w:ascii="Times New Roman" w:eastAsia="Times New Roman" w:hAnsi="Times New Roman" w:cs="Times New Roman"/>
          <w:color w:val="auto"/>
          <w:sz w:val="28"/>
          <w:szCs w:val="28"/>
          <w:highlight w:val="white"/>
          <w:lang w:val="uk-UA" w:bidi="ar-SA"/>
        </w:rPr>
        <w:t xml:space="preserve"> ключових компетентностей учнів, окреслених Типовими освітніми програмами.</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w:t>
      </w:r>
      <w:r w:rsidRPr="008D60A8">
        <w:rPr>
          <w:rFonts w:ascii="Times New Roman" w:eastAsia="Times New Roman" w:hAnsi="Times New Roman" w:cs="Times New Roman"/>
          <w:color w:val="auto"/>
          <w:sz w:val="28"/>
          <w:szCs w:val="28"/>
          <w:highlight w:val="white"/>
          <w:lang w:val="uk-UA" w:bidi="ar-SA"/>
        </w:rPr>
        <w:lastRenderedPageBreak/>
        <w:t xml:space="preserve">наукового світогляду. Учні набувають досвіду застосування знань на практиці та перенесення їх в нові ситуації. </w:t>
      </w:r>
    </w:p>
    <w:p w:rsidR="00A96527" w:rsidRDefault="00A96527" w:rsidP="008D60A8">
      <w:pPr>
        <w:widowControl/>
        <w:ind w:firstLine="709"/>
        <w:jc w:val="both"/>
        <w:rPr>
          <w:rFonts w:ascii="Times New Roman" w:eastAsia="Times New Roman" w:hAnsi="Times New Roman" w:cs="Times New Roman"/>
          <w:color w:val="auto"/>
          <w:sz w:val="28"/>
          <w:szCs w:val="28"/>
          <w:highlight w:val="white"/>
          <w:lang w:val="uk-UA" w:bidi="ar-SA"/>
        </w:rPr>
      </w:pPr>
    </w:p>
    <w:bookmarkEnd w:id="0"/>
    <w:p w:rsidR="00A96527" w:rsidRDefault="00A96527" w:rsidP="00A96527">
      <w:pPr>
        <w:widowControl/>
        <w:ind w:firstLine="709"/>
        <w:jc w:val="center"/>
        <w:rPr>
          <w:rFonts w:ascii="Times New Roman" w:eastAsia="Calibri" w:hAnsi="Times New Roman" w:cs="Times New Roman"/>
          <w:b/>
          <w:color w:val="auto"/>
          <w:sz w:val="40"/>
          <w:szCs w:val="40"/>
          <w:lang w:val="uk-UA" w:bidi="ar-SA"/>
        </w:rPr>
      </w:pPr>
    </w:p>
    <w:p w:rsidR="00A96527" w:rsidRPr="00A96527" w:rsidRDefault="008D60A8" w:rsidP="00A96527">
      <w:pPr>
        <w:widowControl/>
        <w:ind w:firstLine="709"/>
        <w:jc w:val="center"/>
        <w:rPr>
          <w:rFonts w:ascii="Times New Roman" w:eastAsia="Calibri" w:hAnsi="Times New Roman" w:cs="Times New Roman"/>
          <w:color w:val="auto"/>
          <w:sz w:val="40"/>
          <w:szCs w:val="40"/>
          <w:lang w:val="uk-UA" w:bidi="ar-SA"/>
        </w:rPr>
      </w:pPr>
      <w:r w:rsidRPr="00A96527">
        <w:rPr>
          <w:rFonts w:ascii="Times New Roman" w:eastAsia="Calibri" w:hAnsi="Times New Roman" w:cs="Times New Roman"/>
          <w:b/>
          <w:color w:val="auto"/>
          <w:sz w:val="40"/>
          <w:szCs w:val="40"/>
          <w:lang w:val="uk-UA" w:bidi="ar-SA"/>
        </w:rPr>
        <w:t>Вимоги до осіб, які можуть розпочинати здобуття базової середньої освіти.</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240057" w:rsidRDefault="00240057" w:rsidP="008368A8">
      <w:pPr>
        <w:widowControl/>
        <w:ind w:firstLine="709"/>
        <w:jc w:val="both"/>
        <w:rPr>
          <w:rFonts w:ascii="Times New Roman" w:eastAsia="Calibri" w:hAnsi="Times New Roman" w:cs="Times New Roman"/>
          <w:color w:val="auto"/>
          <w:sz w:val="28"/>
          <w:szCs w:val="28"/>
          <w:lang w:val="uk-UA" w:bidi="ar-SA"/>
        </w:rPr>
      </w:pPr>
    </w:p>
    <w:p w:rsidR="00240057" w:rsidRPr="008D60A8" w:rsidRDefault="00240057" w:rsidP="008368A8">
      <w:pPr>
        <w:widowControl/>
        <w:ind w:firstLine="709"/>
        <w:jc w:val="both"/>
        <w:rPr>
          <w:rFonts w:ascii="Times New Roman" w:eastAsia="Calibri" w:hAnsi="Times New Roman" w:cs="Times New Roman"/>
          <w:color w:val="auto"/>
          <w:sz w:val="28"/>
          <w:szCs w:val="28"/>
          <w:lang w:val="uk-UA" w:bidi="ar-SA"/>
        </w:rPr>
      </w:pPr>
    </w:p>
    <w:p w:rsidR="00240057" w:rsidRDefault="00240057" w:rsidP="00240057">
      <w:pPr>
        <w:widowControl/>
        <w:ind w:firstLine="709"/>
        <w:jc w:val="center"/>
        <w:rPr>
          <w:rFonts w:ascii="Times New Roman" w:eastAsia="Calibri" w:hAnsi="Times New Roman" w:cs="Times New Roman"/>
          <w:color w:val="auto"/>
          <w:sz w:val="28"/>
          <w:szCs w:val="28"/>
          <w:lang w:val="uk-UA" w:bidi="ar-SA"/>
        </w:rPr>
      </w:pPr>
      <w:r w:rsidRPr="00240057">
        <w:rPr>
          <w:rFonts w:ascii="Times New Roman" w:eastAsia="Calibri" w:hAnsi="Times New Roman" w:cs="Times New Roman"/>
          <w:b/>
          <w:color w:val="auto"/>
          <w:sz w:val="40"/>
          <w:szCs w:val="40"/>
          <w:lang w:val="uk-UA" w:bidi="ar-SA"/>
        </w:rPr>
        <w:t>Ф</w:t>
      </w:r>
      <w:r w:rsidR="008D60A8" w:rsidRPr="00240057">
        <w:rPr>
          <w:rFonts w:ascii="Times New Roman" w:eastAsia="Calibri" w:hAnsi="Times New Roman" w:cs="Times New Roman"/>
          <w:b/>
          <w:color w:val="auto"/>
          <w:sz w:val="40"/>
          <w:szCs w:val="40"/>
          <w:lang w:val="uk-UA" w:bidi="ar-SA"/>
        </w:rPr>
        <w:t>орми організації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40057" w:rsidRDefault="008D60A8" w:rsidP="00240057">
      <w:pPr>
        <w:widowControl/>
        <w:shd w:val="clear" w:color="auto" w:fill="FFFFFF"/>
        <w:ind w:firstLine="709"/>
        <w:jc w:val="center"/>
        <w:rPr>
          <w:rFonts w:ascii="Times New Roman" w:eastAsia="Calibri" w:hAnsi="Times New Roman" w:cs="Times New Roman"/>
          <w:color w:val="auto"/>
          <w:sz w:val="28"/>
          <w:szCs w:val="28"/>
          <w:lang w:val="uk-UA" w:bidi="ar-SA"/>
        </w:rPr>
      </w:pPr>
      <w:r w:rsidRPr="00240057">
        <w:rPr>
          <w:rFonts w:ascii="Times New Roman" w:eastAsia="Calibri" w:hAnsi="Times New Roman" w:cs="Times New Roman"/>
          <w:b/>
          <w:color w:val="auto"/>
          <w:sz w:val="40"/>
          <w:szCs w:val="40"/>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240057">
      <w:pPr>
        <w:widowControl/>
        <w:shd w:val="clear" w:color="auto" w:fill="FFFFFF"/>
        <w:ind w:firstLine="70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8D60A8" w:rsidRPr="00240057" w:rsidRDefault="008D60A8" w:rsidP="00240057">
      <w:pPr>
        <w:pStyle w:val="a7"/>
        <w:numPr>
          <w:ilvl w:val="0"/>
          <w:numId w:val="10"/>
        </w:numPr>
        <w:shd w:val="clear" w:color="auto" w:fill="FFFFFF"/>
        <w:tabs>
          <w:tab w:val="left" w:pos="284"/>
          <w:tab w:val="left" w:pos="1134"/>
        </w:tabs>
        <w:jc w:val="both"/>
        <w:rPr>
          <w:rFonts w:ascii="Times New Roman" w:hAnsi="Times New Roman"/>
          <w:sz w:val="28"/>
          <w:szCs w:val="28"/>
        </w:rPr>
      </w:pPr>
      <w:r w:rsidRPr="00240057">
        <w:rPr>
          <w:rFonts w:ascii="Times New Roman" w:hAnsi="Times New Roman"/>
          <w:sz w:val="28"/>
          <w:szCs w:val="28"/>
        </w:rPr>
        <w:t>кадрове забезпечення освітньої діяльності;</w:t>
      </w:r>
    </w:p>
    <w:p w:rsidR="008D60A8" w:rsidRPr="00240057" w:rsidRDefault="008D60A8" w:rsidP="00240057">
      <w:pPr>
        <w:pStyle w:val="a7"/>
        <w:numPr>
          <w:ilvl w:val="0"/>
          <w:numId w:val="10"/>
        </w:numPr>
        <w:shd w:val="clear" w:color="auto" w:fill="FFFFFF"/>
        <w:tabs>
          <w:tab w:val="left" w:pos="284"/>
          <w:tab w:val="left" w:pos="1134"/>
        </w:tabs>
        <w:jc w:val="both"/>
        <w:rPr>
          <w:rFonts w:ascii="Times New Roman" w:hAnsi="Times New Roman"/>
          <w:sz w:val="28"/>
          <w:szCs w:val="28"/>
        </w:rPr>
      </w:pPr>
      <w:r w:rsidRPr="00240057">
        <w:rPr>
          <w:rFonts w:ascii="Times New Roman" w:hAnsi="Times New Roman"/>
          <w:sz w:val="28"/>
          <w:szCs w:val="28"/>
        </w:rPr>
        <w:t>навчально-методичне забезпечення освітньої діяльності;</w:t>
      </w:r>
    </w:p>
    <w:p w:rsidR="008D60A8" w:rsidRPr="00240057" w:rsidRDefault="008D60A8" w:rsidP="00240057">
      <w:pPr>
        <w:pStyle w:val="a7"/>
        <w:numPr>
          <w:ilvl w:val="0"/>
          <w:numId w:val="10"/>
        </w:numPr>
        <w:shd w:val="clear" w:color="auto" w:fill="FFFFFF"/>
        <w:tabs>
          <w:tab w:val="left" w:pos="284"/>
          <w:tab w:val="left" w:pos="1134"/>
        </w:tabs>
        <w:jc w:val="both"/>
        <w:rPr>
          <w:rFonts w:ascii="Times New Roman" w:hAnsi="Times New Roman"/>
          <w:sz w:val="28"/>
          <w:szCs w:val="28"/>
        </w:rPr>
      </w:pPr>
      <w:r w:rsidRPr="00240057">
        <w:rPr>
          <w:rFonts w:ascii="Times New Roman" w:hAnsi="Times New Roman"/>
          <w:sz w:val="28"/>
          <w:szCs w:val="28"/>
        </w:rPr>
        <w:t>матеріально-технічне забезпечення освітньої діяльності;</w:t>
      </w:r>
    </w:p>
    <w:p w:rsidR="008D60A8" w:rsidRPr="00240057" w:rsidRDefault="008D60A8" w:rsidP="00240057">
      <w:pPr>
        <w:pStyle w:val="a7"/>
        <w:numPr>
          <w:ilvl w:val="0"/>
          <w:numId w:val="10"/>
        </w:numPr>
        <w:shd w:val="clear" w:color="auto" w:fill="FFFFFF"/>
        <w:tabs>
          <w:tab w:val="left" w:pos="284"/>
          <w:tab w:val="left" w:pos="1134"/>
        </w:tabs>
        <w:jc w:val="both"/>
        <w:rPr>
          <w:rFonts w:ascii="Times New Roman" w:hAnsi="Times New Roman"/>
          <w:sz w:val="28"/>
          <w:szCs w:val="28"/>
        </w:rPr>
      </w:pPr>
      <w:r w:rsidRPr="00240057">
        <w:rPr>
          <w:rFonts w:ascii="Times New Roman" w:hAnsi="Times New Roman"/>
          <w:sz w:val="28"/>
          <w:szCs w:val="28"/>
        </w:rPr>
        <w:t>якість проведення навчальних занять;</w:t>
      </w:r>
    </w:p>
    <w:p w:rsidR="008D60A8" w:rsidRPr="00240057" w:rsidRDefault="008D60A8" w:rsidP="00240057">
      <w:pPr>
        <w:pStyle w:val="a7"/>
        <w:numPr>
          <w:ilvl w:val="0"/>
          <w:numId w:val="10"/>
        </w:numPr>
        <w:shd w:val="clear" w:color="auto" w:fill="FFFFFF"/>
        <w:tabs>
          <w:tab w:val="left" w:pos="284"/>
          <w:tab w:val="left" w:pos="1134"/>
        </w:tabs>
        <w:jc w:val="both"/>
        <w:rPr>
          <w:rFonts w:ascii="Times New Roman" w:hAnsi="Times New Roman"/>
          <w:sz w:val="28"/>
          <w:szCs w:val="28"/>
        </w:rPr>
      </w:pPr>
      <w:r w:rsidRPr="00240057">
        <w:rPr>
          <w:rFonts w:ascii="Times New Roman" w:hAnsi="Times New Roman"/>
          <w:sz w:val="28"/>
          <w:szCs w:val="28"/>
        </w:rPr>
        <w:t xml:space="preserve">моніторинг досягнення </w:t>
      </w:r>
      <w:r w:rsidRPr="00240057">
        <w:rPr>
          <w:rFonts w:ascii="Times New Roman" w:eastAsia="Times New Roman" w:hAnsi="Times New Roman"/>
          <w:sz w:val="28"/>
          <w:szCs w:val="28"/>
          <w:lang w:eastAsia="uk-UA"/>
        </w:rPr>
        <w:t xml:space="preserve">учнями </w:t>
      </w:r>
      <w:r w:rsidRPr="00240057">
        <w:rPr>
          <w:rFonts w:ascii="Times New Roman" w:hAnsi="Times New Roman"/>
          <w:sz w:val="28"/>
          <w:szCs w:val="28"/>
        </w:rPr>
        <w:t>результатів навчання (компетентностей).</w:t>
      </w:r>
    </w:p>
    <w:p w:rsidR="00240057" w:rsidRDefault="00240057" w:rsidP="00240057">
      <w:pPr>
        <w:widowControl/>
        <w:shd w:val="clear" w:color="auto" w:fill="FFFFFF"/>
        <w:tabs>
          <w:tab w:val="left" w:pos="1134"/>
        </w:tabs>
        <w:ind w:firstLine="709"/>
        <w:jc w:val="center"/>
        <w:rPr>
          <w:rFonts w:ascii="Times New Roman" w:eastAsia="Calibri" w:hAnsi="Times New Roman" w:cs="Times New Roman"/>
          <w:b/>
          <w:color w:val="auto"/>
          <w:sz w:val="40"/>
          <w:szCs w:val="40"/>
          <w:lang w:val="uk-UA" w:bidi="ar-SA"/>
        </w:rPr>
      </w:pPr>
    </w:p>
    <w:p w:rsidR="00240057" w:rsidRDefault="008D60A8" w:rsidP="00240057">
      <w:pPr>
        <w:widowControl/>
        <w:shd w:val="clear" w:color="auto" w:fill="FFFFFF"/>
        <w:tabs>
          <w:tab w:val="left" w:pos="1134"/>
        </w:tabs>
        <w:ind w:firstLine="709"/>
        <w:jc w:val="center"/>
        <w:rPr>
          <w:rFonts w:ascii="Times New Roman" w:eastAsia="Calibri" w:hAnsi="Times New Roman" w:cs="Times New Roman"/>
          <w:b/>
          <w:color w:val="auto"/>
          <w:sz w:val="40"/>
          <w:szCs w:val="40"/>
          <w:lang w:val="uk-UA" w:bidi="ar-SA"/>
        </w:rPr>
      </w:pPr>
      <w:r w:rsidRPr="00240057">
        <w:rPr>
          <w:rFonts w:ascii="Times New Roman" w:eastAsia="Calibri" w:hAnsi="Times New Roman" w:cs="Times New Roman"/>
          <w:b/>
          <w:color w:val="auto"/>
          <w:sz w:val="40"/>
          <w:szCs w:val="40"/>
          <w:lang w:val="uk-UA" w:bidi="ar-SA"/>
        </w:rPr>
        <w:t xml:space="preserve">Завдання системи внутрішнього </w:t>
      </w:r>
    </w:p>
    <w:p w:rsidR="008D60A8" w:rsidRPr="00240057" w:rsidRDefault="008D60A8" w:rsidP="00240057">
      <w:pPr>
        <w:widowControl/>
        <w:shd w:val="clear" w:color="auto" w:fill="FFFFFF"/>
        <w:tabs>
          <w:tab w:val="left" w:pos="1134"/>
        </w:tabs>
        <w:ind w:firstLine="709"/>
        <w:jc w:val="center"/>
        <w:rPr>
          <w:rFonts w:ascii="Times New Roman" w:eastAsia="Calibri" w:hAnsi="Times New Roman" w:cs="Times New Roman"/>
          <w:b/>
          <w:color w:val="auto"/>
          <w:sz w:val="40"/>
          <w:szCs w:val="40"/>
          <w:lang w:val="uk-UA" w:bidi="ar-SA"/>
        </w:rPr>
      </w:pPr>
      <w:r w:rsidRPr="00240057">
        <w:rPr>
          <w:rFonts w:ascii="Times New Roman" w:eastAsia="Calibri" w:hAnsi="Times New Roman" w:cs="Times New Roman"/>
          <w:b/>
          <w:color w:val="auto"/>
          <w:sz w:val="40"/>
          <w:szCs w:val="40"/>
          <w:lang w:val="uk-UA" w:bidi="ar-SA"/>
        </w:rPr>
        <w:t xml:space="preserve">забезпечення </w:t>
      </w:r>
      <w:r w:rsidR="00240057">
        <w:rPr>
          <w:rFonts w:ascii="Times New Roman" w:eastAsia="Calibri" w:hAnsi="Times New Roman" w:cs="Times New Roman"/>
          <w:b/>
          <w:color w:val="auto"/>
          <w:sz w:val="40"/>
          <w:szCs w:val="40"/>
          <w:lang w:val="uk-UA" w:bidi="ar-SA"/>
        </w:rPr>
        <w:t xml:space="preserve"> </w:t>
      </w:r>
      <w:r w:rsidRPr="00240057">
        <w:rPr>
          <w:rFonts w:ascii="Times New Roman" w:eastAsia="Calibri" w:hAnsi="Times New Roman" w:cs="Times New Roman"/>
          <w:b/>
          <w:color w:val="auto"/>
          <w:sz w:val="40"/>
          <w:szCs w:val="40"/>
          <w:lang w:val="uk-UA" w:bidi="ar-SA"/>
        </w:rPr>
        <w:t>якості освіти:</w:t>
      </w:r>
    </w:p>
    <w:p w:rsidR="008D60A8" w:rsidRPr="00240057" w:rsidRDefault="008D60A8" w:rsidP="00240057">
      <w:pPr>
        <w:pStyle w:val="a7"/>
        <w:numPr>
          <w:ilvl w:val="0"/>
          <w:numId w:val="11"/>
        </w:numPr>
        <w:shd w:val="clear" w:color="auto" w:fill="FFFFFF"/>
        <w:tabs>
          <w:tab w:val="left" w:pos="284"/>
          <w:tab w:val="left" w:pos="1134"/>
        </w:tabs>
        <w:jc w:val="both"/>
        <w:rPr>
          <w:rFonts w:ascii="Times New Roman" w:eastAsia="Times New Roman" w:hAnsi="Times New Roman"/>
          <w:sz w:val="28"/>
          <w:szCs w:val="28"/>
          <w:lang w:eastAsia="ru-RU"/>
        </w:rPr>
      </w:pPr>
      <w:r w:rsidRPr="00240057">
        <w:rPr>
          <w:rFonts w:ascii="Times New Roman" w:hAnsi="Times New Roman"/>
          <w:sz w:val="28"/>
          <w:szCs w:val="28"/>
        </w:rPr>
        <w:t>оновлення методичної бази освітньої діяльності;</w:t>
      </w:r>
    </w:p>
    <w:p w:rsidR="008D60A8" w:rsidRPr="00240057" w:rsidRDefault="008D60A8" w:rsidP="00240057">
      <w:pPr>
        <w:pStyle w:val="a7"/>
        <w:numPr>
          <w:ilvl w:val="0"/>
          <w:numId w:val="11"/>
        </w:numPr>
        <w:shd w:val="clear" w:color="auto" w:fill="FFFFFF"/>
        <w:tabs>
          <w:tab w:val="left" w:pos="284"/>
          <w:tab w:val="left" w:pos="1134"/>
        </w:tabs>
        <w:jc w:val="both"/>
        <w:rPr>
          <w:rFonts w:ascii="Times New Roman" w:eastAsia="Times New Roman" w:hAnsi="Times New Roman"/>
          <w:sz w:val="28"/>
          <w:szCs w:val="28"/>
          <w:lang w:eastAsia="ru-RU"/>
        </w:rPr>
      </w:pPr>
      <w:r w:rsidRPr="00240057">
        <w:rPr>
          <w:rFonts w:ascii="Times New Roman" w:hAnsi="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240057" w:rsidRDefault="008D60A8" w:rsidP="00240057">
      <w:pPr>
        <w:pStyle w:val="a7"/>
        <w:numPr>
          <w:ilvl w:val="0"/>
          <w:numId w:val="11"/>
        </w:numPr>
        <w:shd w:val="clear" w:color="auto" w:fill="FFFFFF"/>
        <w:tabs>
          <w:tab w:val="left" w:pos="284"/>
          <w:tab w:val="left" w:pos="1134"/>
        </w:tabs>
        <w:jc w:val="both"/>
        <w:rPr>
          <w:rFonts w:ascii="Times New Roman" w:eastAsia="Times New Roman" w:hAnsi="Times New Roman"/>
          <w:sz w:val="28"/>
          <w:szCs w:val="28"/>
          <w:lang w:eastAsia="ru-RU"/>
        </w:rPr>
      </w:pPr>
      <w:r w:rsidRPr="00240057">
        <w:rPr>
          <w:rFonts w:ascii="Times New Roman" w:hAnsi="Times New Roman"/>
          <w:sz w:val="28"/>
          <w:szCs w:val="28"/>
        </w:rPr>
        <w:t>моніторинг та оптимізація соціально-психологічного середовища закладу освіти;</w:t>
      </w:r>
    </w:p>
    <w:p w:rsidR="008D60A8" w:rsidRPr="00240057" w:rsidRDefault="008D60A8" w:rsidP="00240057">
      <w:pPr>
        <w:pStyle w:val="a7"/>
        <w:numPr>
          <w:ilvl w:val="0"/>
          <w:numId w:val="11"/>
        </w:numPr>
        <w:shd w:val="clear" w:color="auto" w:fill="FFFFFF"/>
        <w:tabs>
          <w:tab w:val="left" w:pos="284"/>
          <w:tab w:val="left" w:pos="1134"/>
        </w:tabs>
        <w:jc w:val="both"/>
        <w:rPr>
          <w:rFonts w:ascii="Times New Roman" w:eastAsia="Times New Roman" w:hAnsi="Times New Roman"/>
          <w:bCs/>
          <w:iCs/>
          <w:sz w:val="28"/>
          <w:szCs w:val="28"/>
        </w:rPr>
      </w:pPr>
      <w:r w:rsidRPr="00240057">
        <w:rPr>
          <w:rFonts w:ascii="Times New Roman" w:hAnsi="Times New Roman"/>
          <w:sz w:val="28"/>
          <w:szCs w:val="28"/>
        </w:rPr>
        <w:t>створення необхідних умов для підвищення фахового кваліфікаційного рівня педагогічних працівників.</w:t>
      </w:r>
    </w:p>
    <w:p w:rsidR="00675873" w:rsidRDefault="00675873" w:rsidP="0091322A">
      <w:pPr>
        <w:widowControl/>
        <w:shd w:val="clear" w:color="auto" w:fill="FFFFFF"/>
        <w:jc w:val="center"/>
        <w:rPr>
          <w:rFonts w:ascii="Times New Roman" w:eastAsia="Calibri" w:hAnsi="Times New Roman" w:cs="Times New Roman"/>
          <w:b/>
          <w:color w:val="auto"/>
          <w:sz w:val="40"/>
          <w:szCs w:val="40"/>
          <w:lang w:val="uk-UA" w:bidi="ar-SA"/>
        </w:rPr>
      </w:pPr>
    </w:p>
    <w:p w:rsidR="0091322A" w:rsidRPr="0091322A" w:rsidRDefault="0091322A" w:rsidP="0091322A">
      <w:pPr>
        <w:widowControl/>
        <w:shd w:val="clear" w:color="auto" w:fill="FFFFFF"/>
        <w:jc w:val="center"/>
        <w:rPr>
          <w:rFonts w:ascii="Times New Roman" w:eastAsia="Calibri" w:hAnsi="Times New Roman" w:cs="Times New Roman"/>
          <w:b/>
          <w:color w:val="auto"/>
          <w:sz w:val="40"/>
          <w:szCs w:val="40"/>
          <w:lang w:val="uk-UA" w:bidi="ar-SA"/>
        </w:rPr>
      </w:pPr>
      <w:r w:rsidRPr="0091322A">
        <w:rPr>
          <w:rFonts w:ascii="Times New Roman" w:eastAsia="Calibri" w:hAnsi="Times New Roman" w:cs="Times New Roman"/>
          <w:b/>
          <w:color w:val="auto"/>
          <w:sz w:val="40"/>
          <w:szCs w:val="40"/>
          <w:lang w:val="uk-UA" w:bidi="ar-SA"/>
        </w:rPr>
        <w:t>Особливості організації освітнього процесу</w:t>
      </w:r>
    </w:p>
    <w:p w:rsidR="0091322A" w:rsidRDefault="0091322A" w:rsidP="0091322A">
      <w:pPr>
        <w:tabs>
          <w:tab w:val="left" w:pos="567"/>
        </w:tabs>
        <w:jc w:val="both"/>
        <w:rPr>
          <w:rFonts w:ascii="Times New Roman" w:hAnsi="Times New Roman" w:cs="Times New Roman"/>
          <w:sz w:val="28"/>
          <w:lang w:val="uk-UA"/>
        </w:rPr>
      </w:pP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436AE7">
        <w:rPr>
          <w:rFonts w:ascii="Times New Roman" w:hAnsi="Times New Roman" w:cs="Times New Roman"/>
          <w:sz w:val="28"/>
          <w:lang w:val="ru-RU"/>
        </w:rPr>
        <w:tab/>
      </w:r>
      <w:r w:rsidRPr="0091322A">
        <w:rPr>
          <w:rFonts w:ascii="Times New Roman" w:hAnsi="Times New Roman" w:cs="Times New Roman"/>
          <w:sz w:val="28"/>
          <w:lang w:val="ru-RU"/>
        </w:rPr>
        <w:t xml:space="preserve">Великого значення на сьогоднішній день набуває аспект педагогіки партнерства між всіма учасниками освітнього процесу.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ab/>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91322A" w:rsidRDefault="0091322A" w:rsidP="0091322A">
      <w:pPr>
        <w:pStyle w:val="a7"/>
        <w:numPr>
          <w:ilvl w:val="0"/>
          <w:numId w:val="13"/>
        </w:numPr>
        <w:tabs>
          <w:tab w:val="left" w:pos="567"/>
        </w:tabs>
        <w:spacing w:after="0"/>
        <w:jc w:val="both"/>
        <w:rPr>
          <w:rFonts w:ascii="Times New Roman" w:hAnsi="Times New Roman"/>
          <w:sz w:val="28"/>
        </w:rPr>
      </w:pPr>
      <w:r>
        <w:rPr>
          <w:rFonts w:ascii="Times New Roman" w:hAnsi="Times New Roman"/>
          <w:sz w:val="28"/>
        </w:rPr>
        <w:t xml:space="preserve">подолання інертності мислення, </w:t>
      </w:r>
    </w:p>
    <w:p w:rsidR="0091322A" w:rsidRDefault="0091322A" w:rsidP="0091322A">
      <w:pPr>
        <w:pStyle w:val="a7"/>
        <w:numPr>
          <w:ilvl w:val="0"/>
          <w:numId w:val="13"/>
        </w:numPr>
        <w:tabs>
          <w:tab w:val="left" w:pos="567"/>
        </w:tabs>
        <w:spacing w:after="0"/>
        <w:jc w:val="both"/>
        <w:rPr>
          <w:rFonts w:ascii="Times New Roman" w:hAnsi="Times New Roman"/>
          <w:sz w:val="28"/>
        </w:rPr>
      </w:pPr>
      <w:r>
        <w:rPr>
          <w:rFonts w:ascii="Times New Roman" w:hAnsi="Times New Roman"/>
          <w:sz w:val="28"/>
        </w:rPr>
        <w:t xml:space="preserve">перехід на якісно новий рівень побудови взаємовідносин між учасниками освітнього процесу.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ab/>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ab/>
        <w:t xml:space="preserve">Принципи партнерства застосовуємо: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91322A">
        <w:rPr>
          <w:rFonts w:ascii="Times New Roman" w:hAnsi="Times New Roman" w:cs="Times New Roman"/>
          <w:sz w:val="28"/>
          <w:lang w:val="ru-RU"/>
        </w:rPr>
        <w:t xml:space="preserve">• повага до особистості;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91322A">
        <w:rPr>
          <w:rFonts w:ascii="Times New Roman" w:hAnsi="Times New Roman" w:cs="Times New Roman"/>
          <w:sz w:val="28"/>
          <w:lang w:val="ru-RU"/>
        </w:rPr>
        <w:t xml:space="preserve">• доброзичливість і позитивне ставлення;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91322A">
        <w:rPr>
          <w:rFonts w:ascii="Times New Roman" w:hAnsi="Times New Roman" w:cs="Times New Roman"/>
          <w:sz w:val="28"/>
          <w:lang w:val="ru-RU"/>
        </w:rPr>
        <w:t>• довіра у відносинах;</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 xml:space="preserve"> • діалог – взаємодія – взаємоповага;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Pr>
          <w:rFonts w:ascii="Times New Roman" w:hAnsi="Times New Roman" w:cs="Times New Roman"/>
          <w:sz w:val="28"/>
          <w:lang w:val="ru-RU"/>
        </w:rPr>
        <w:t xml:space="preserve"> </w:t>
      </w:r>
      <w:r w:rsidRPr="0091322A">
        <w:rPr>
          <w:rFonts w:ascii="Times New Roman" w:hAnsi="Times New Roman" w:cs="Times New Roman"/>
          <w:sz w:val="28"/>
          <w:lang w:val="ru-RU"/>
        </w:rPr>
        <w:t>• розподілене лідерство (проактивність, право вибору та відповідальність за нього, горизонтальність зв’язків);</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 xml:space="preserve"> • принципи соціального партнерства (рівність сторін, добровільність прийняття зобов’язань, обов’язковість виконання домовленостей).</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ab/>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ab/>
        <w:t xml:space="preserve">Упродовж останніх років наполегливо працюємо  на упровадження особистісно-орієнтованої моделі освіти, заснованої на ідеології дитиноцентризму.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ab/>
        <w:t>Дитиноцентризм розуміється як максимальне наближення навчання і виховання конкретної дитини до її сутності, здібностей і життєвих планів.</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ab/>
        <w:t>Актуальними для нової української школи є такі ідеї дитиноцентризму:</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 xml:space="preserve"> • відсутність адміністративного контролю, який обме</w:t>
      </w:r>
      <w:r w:rsidRPr="0091322A">
        <w:rPr>
          <w:rFonts w:ascii="Times New Roman" w:hAnsi="Times New Roman" w:cs="Times New Roman"/>
          <w:sz w:val="28"/>
          <w:lang w:val="ru-RU"/>
        </w:rPr>
        <w:softHyphen/>
        <w:t>жує свободу педагогічної творчості;</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 xml:space="preserve">• практична спрямованість навчальної діяльності, взаємозв’язок особистого </w:t>
      </w:r>
      <w:r w:rsidRPr="0091322A">
        <w:rPr>
          <w:rFonts w:ascii="Times New Roman" w:hAnsi="Times New Roman" w:cs="Times New Roman"/>
          <w:sz w:val="28"/>
          <w:lang w:val="ru-RU"/>
        </w:rPr>
        <w:lastRenderedPageBreak/>
        <w:t>розвитку дитини з її практичним досвідом;</w:t>
      </w:r>
    </w:p>
    <w:p w:rsidR="0091322A" w:rsidRPr="0091322A"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 xml:space="preserve"> • відмова від орієнтації навчально-виховного процесу на середнього школяра і обов’язкове врахування інтересів кожної дитини;</w:t>
      </w:r>
    </w:p>
    <w:p w:rsidR="0091322A" w:rsidRPr="00436AE7" w:rsidRDefault="0091322A" w:rsidP="0091322A">
      <w:pPr>
        <w:tabs>
          <w:tab w:val="left" w:pos="567"/>
        </w:tabs>
        <w:spacing w:line="276" w:lineRule="auto"/>
        <w:jc w:val="both"/>
        <w:rPr>
          <w:rFonts w:ascii="Times New Roman" w:hAnsi="Times New Roman" w:cs="Times New Roman"/>
          <w:sz w:val="28"/>
          <w:lang w:val="ru-RU"/>
        </w:rPr>
      </w:pPr>
      <w:r w:rsidRPr="0091322A">
        <w:rPr>
          <w:rFonts w:ascii="Times New Roman" w:hAnsi="Times New Roman" w:cs="Times New Roman"/>
          <w:sz w:val="28"/>
          <w:lang w:val="ru-RU"/>
        </w:rPr>
        <w:t xml:space="preserve"> </w:t>
      </w:r>
      <w:r w:rsidRPr="00436AE7">
        <w:rPr>
          <w:rFonts w:ascii="Times New Roman" w:hAnsi="Times New Roman" w:cs="Times New Roman"/>
          <w:sz w:val="28"/>
          <w:lang w:val="ru-RU"/>
        </w:rPr>
        <w:t xml:space="preserve">• виховання вільної незалежної особистості; </w:t>
      </w:r>
    </w:p>
    <w:p w:rsidR="0091322A" w:rsidRPr="00436AE7" w:rsidRDefault="0091322A" w:rsidP="0091322A">
      <w:pPr>
        <w:tabs>
          <w:tab w:val="left" w:pos="567"/>
        </w:tabs>
        <w:spacing w:line="276" w:lineRule="auto"/>
        <w:jc w:val="both"/>
        <w:rPr>
          <w:rFonts w:ascii="Times New Roman" w:hAnsi="Times New Roman" w:cs="Times New Roman"/>
          <w:sz w:val="28"/>
          <w:lang w:val="ru-RU"/>
        </w:rPr>
      </w:pPr>
      <w:r w:rsidRPr="00436AE7">
        <w:rPr>
          <w:rFonts w:ascii="Times New Roman" w:hAnsi="Times New Roman" w:cs="Times New Roman"/>
          <w:sz w:val="28"/>
          <w:lang w:val="ru-RU"/>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91322A" w:rsidRDefault="0091322A" w:rsidP="0091322A">
      <w:pPr>
        <w:tabs>
          <w:tab w:val="left" w:pos="567"/>
        </w:tabs>
        <w:spacing w:line="276" w:lineRule="auto"/>
        <w:jc w:val="both"/>
        <w:rPr>
          <w:rFonts w:ascii="Times New Roman" w:hAnsi="Times New Roman" w:cs="Times New Roman"/>
          <w:sz w:val="28"/>
          <w:lang w:val="uk-UA"/>
        </w:rPr>
      </w:pPr>
      <w:r w:rsidRPr="00436AE7">
        <w:rPr>
          <w:rFonts w:ascii="Times New Roman" w:hAnsi="Times New Roman" w:cs="Times New Roman"/>
          <w:sz w:val="28"/>
          <w:lang w:val="ru-RU"/>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91322A" w:rsidRPr="0091322A" w:rsidRDefault="0091322A" w:rsidP="0091322A">
      <w:pPr>
        <w:tabs>
          <w:tab w:val="left" w:pos="567"/>
        </w:tabs>
        <w:spacing w:line="276" w:lineRule="auto"/>
        <w:jc w:val="both"/>
        <w:rPr>
          <w:rFonts w:ascii="Times New Roman" w:eastAsia="Calibri" w:hAnsi="Times New Roman" w:cs="Times New Roman"/>
          <w:b/>
          <w:bCs/>
          <w:caps/>
          <w:sz w:val="40"/>
          <w:szCs w:val="28"/>
          <w:lang w:val="uk-UA"/>
        </w:rPr>
      </w:pPr>
    </w:p>
    <w:p w:rsidR="00675873" w:rsidRPr="00675873" w:rsidRDefault="00675873" w:rsidP="00675873">
      <w:pPr>
        <w:tabs>
          <w:tab w:val="left" w:pos="567"/>
        </w:tabs>
        <w:spacing w:line="276" w:lineRule="auto"/>
        <w:jc w:val="center"/>
        <w:rPr>
          <w:rFonts w:ascii="Times New Roman" w:hAnsi="Times New Roman" w:cs="Times New Roman"/>
          <w:b/>
          <w:color w:val="333333"/>
          <w:sz w:val="40"/>
          <w:szCs w:val="40"/>
          <w:shd w:val="clear" w:color="auto" w:fill="FFFFFF"/>
          <w:lang w:val="ru-RU"/>
        </w:rPr>
      </w:pPr>
      <w:r w:rsidRPr="00675873">
        <w:rPr>
          <w:rFonts w:ascii="Times New Roman" w:hAnsi="Times New Roman" w:cs="Times New Roman"/>
          <w:b/>
          <w:color w:val="333333"/>
          <w:sz w:val="40"/>
          <w:szCs w:val="40"/>
          <w:shd w:val="clear" w:color="auto" w:fill="FFFFFF"/>
          <w:lang w:val="ru-RU"/>
        </w:rPr>
        <w:t>Показники реалізації освітньої програми</w:t>
      </w:r>
    </w:p>
    <w:p w:rsidR="0091322A" w:rsidRPr="0091322A" w:rsidRDefault="0091322A" w:rsidP="0091322A">
      <w:pPr>
        <w:tabs>
          <w:tab w:val="left" w:pos="567"/>
        </w:tabs>
        <w:spacing w:line="276" w:lineRule="auto"/>
        <w:jc w:val="both"/>
        <w:rPr>
          <w:rFonts w:ascii="Times New Roman" w:hAnsi="Times New Roman" w:cs="Times New Roman"/>
          <w:color w:val="333333"/>
          <w:sz w:val="28"/>
          <w:szCs w:val="28"/>
          <w:shd w:val="clear" w:color="auto" w:fill="FFFFFF"/>
          <w:lang w:val="ru-RU"/>
        </w:rPr>
      </w:pPr>
      <w:r w:rsidRPr="0091322A">
        <w:rPr>
          <w:rFonts w:ascii="Times New Roman" w:hAnsi="Times New Roman" w:cs="Times New Roman"/>
          <w:color w:val="333333"/>
          <w:sz w:val="28"/>
          <w:szCs w:val="28"/>
          <w:shd w:val="clear" w:color="auto" w:fill="FFFFFF"/>
          <w:lang w:val="ru-RU"/>
        </w:rPr>
        <w:tab/>
        <w:t>Одним з сучасних викликів цієї Освітньої програми є впровадження Державного стандарту початкової освіти, нових навчальних програм для 10-11 класів, які почнуть діяти у 2018-2019 навчальному році. Адже ці документи  мають новий зміст, спрямований на формування компетентностей в учнів, дотриманням діяльнісного та компетентнісного підходів, реалізацією інтегрованого навчання та вперше формувального оцінювання в 1-х класах.</w:t>
      </w:r>
    </w:p>
    <w:p w:rsidR="0091322A" w:rsidRPr="0091322A" w:rsidRDefault="0091322A" w:rsidP="0091322A">
      <w:pPr>
        <w:tabs>
          <w:tab w:val="left" w:pos="567"/>
        </w:tabs>
        <w:spacing w:line="276" w:lineRule="auto"/>
        <w:jc w:val="both"/>
        <w:rPr>
          <w:rFonts w:ascii="Times New Roman" w:hAnsi="Times New Roman" w:cs="Times New Roman"/>
          <w:color w:val="333333"/>
          <w:sz w:val="28"/>
          <w:szCs w:val="28"/>
          <w:shd w:val="clear" w:color="auto" w:fill="FFFFFF"/>
          <w:lang w:val="ru-RU"/>
        </w:rPr>
      </w:pPr>
      <w:r w:rsidRPr="0091322A">
        <w:rPr>
          <w:rFonts w:ascii="Times New Roman" w:hAnsi="Times New Roman" w:cs="Times New Roman"/>
          <w:color w:val="333333"/>
          <w:sz w:val="28"/>
          <w:szCs w:val="28"/>
          <w:shd w:val="clear" w:color="auto" w:fill="FFFFFF"/>
          <w:lang w:val="ru-RU"/>
        </w:rPr>
        <w:tab/>
        <w:t>Всі ці параметри потребують особливої уваги як з боку адміністрації школи, так і з боку батьків, які перебувають з нами в партнерських відносинах.</w:t>
      </w:r>
    </w:p>
    <w:p w:rsidR="0091322A" w:rsidRPr="0091322A" w:rsidRDefault="0091322A" w:rsidP="0091322A">
      <w:pPr>
        <w:tabs>
          <w:tab w:val="left" w:pos="5103"/>
        </w:tabs>
        <w:spacing w:line="276" w:lineRule="auto"/>
        <w:jc w:val="both"/>
        <w:rPr>
          <w:rFonts w:ascii="Times New Roman" w:hAnsi="Times New Roman" w:cs="Times New Roman"/>
          <w:sz w:val="28"/>
          <w:szCs w:val="28"/>
          <w:lang w:val="ru-RU"/>
        </w:rPr>
      </w:pPr>
      <w:r w:rsidRPr="0091322A">
        <w:rPr>
          <w:rFonts w:ascii="Times New Roman" w:eastAsia="Calibri" w:hAnsi="Times New Roman" w:cs="Times New Roman"/>
          <w:bCs/>
          <w:sz w:val="28"/>
          <w:szCs w:val="28"/>
          <w:lang w:val="ru-RU"/>
        </w:rPr>
        <w:t xml:space="preserve">До вимірювання також належать рівень виконання планів та програм, календарно-тематичне планування вчителя, а також професійно-діяльністі якості педагогічних працівників. Особливу увагу приділити вчителям </w:t>
      </w:r>
      <w:r w:rsidRPr="0091322A">
        <w:rPr>
          <w:rFonts w:ascii="Times New Roman" w:hAnsi="Times New Roman" w:cs="Times New Roman"/>
          <w:sz w:val="28"/>
          <w:szCs w:val="28"/>
          <w:lang w:val="ru-RU"/>
        </w:rPr>
        <w:t>початкових класів.</w:t>
      </w:r>
    </w:p>
    <w:p w:rsidR="0091322A" w:rsidRPr="0091322A" w:rsidRDefault="0091322A" w:rsidP="0091322A">
      <w:pPr>
        <w:tabs>
          <w:tab w:val="left" w:pos="5103"/>
        </w:tabs>
        <w:spacing w:line="276" w:lineRule="auto"/>
        <w:jc w:val="both"/>
        <w:rPr>
          <w:rFonts w:ascii="Times New Roman" w:hAnsi="Times New Roman" w:cs="Times New Roman"/>
          <w:sz w:val="28"/>
          <w:szCs w:val="28"/>
          <w:lang w:val="ru-RU"/>
        </w:rPr>
      </w:pPr>
      <w:r w:rsidRPr="0091322A">
        <w:rPr>
          <w:rFonts w:ascii="Times New Roman" w:hAnsi="Times New Roman" w:cs="Times New Roman"/>
          <w:sz w:val="28"/>
          <w:szCs w:val="28"/>
          <w:lang w:val="ru-RU"/>
        </w:rPr>
        <w:t xml:space="preserve">Визначаємо критерії, що  містять основні індивідуально-особистісні та професійно-діяльнісні якості, необхідні для успішного виконання стратегічної мети та завдань реформування початкової освіти: </w:t>
      </w:r>
    </w:p>
    <w:p w:rsidR="0091322A" w:rsidRPr="0091322A" w:rsidRDefault="0091322A" w:rsidP="0091322A">
      <w:pPr>
        <w:tabs>
          <w:tab w:val="left" w:pos="567"/>
        </w:tabs>
        <w:spacing w:line="276" w:lineRule="auto"/>
        <w:jc w:val="both"/>
        <w:rPr>
          <w:rFonts w:ascii="Times New Roman" w:hAnsi="Times New Roman" w:cs="Times New Roman"/>
          <w:sz w:val="28"/>
          <w:szCs w:val="28"/>
          <w:lang w:val="ru-RU"/>
        </w:rPr>
      </w:pPr>
      <w:r w:rsidRPr="0091322A">
        <w:rPr>
          <w:rFonts w:ascii="Times New Roman" w:hAnsi="Times New Roman" w:cs="Times New Roman"/>
          <w:sz w:val="28"/>
          <w:szCs w:val="28"/>
          <w:lang w:val="ru-RU"/>
        </w:rPr>
        <w:tab/>
        <w:t xml:space="preserve">• професійно-педагогічна компетентність – обізнаність із новітніми науково обґрунтованими відомостями з педагогіки, психології, методик, інноватики для створення освітньо-розвивального середовища, що сприяє цілісному індивідуально-особистісному становленню дітей молодшого шкільного віку, 3 здатність до продуктивної професійної діяльності на основі розвиненої педагогічної рефлексії відповідно до провідних ціннісно-світоглядних орієнтацій, вимог педагогічної етики та викликів початкової школи; </w:t>
      </w:r>
    </w:p>
    <w:p w:rsidR="0091322A" w:rsidRPr="0091322A" w:rsidRDefault="0091322A" w:rsidP="0091322A">
      <w:pPr>
        <w:tabs>
          <w:tab w:val="left" w:pos="5103"/>
        </w:tabs>
        <w:spacing w:line="276" w:lineRule="auto"/>
        <w:ind w:firstLine="567"/>
        <w:jc w:val="both"/>
        <w:rPr>
          <w:rFonts w:ascii="Times New Roman" w:hAnsi="Times New Roman" w:cs="Times New Roman"/>
          <w:sz w:val="28"/>
          <w:szCs w:val="28"/>
          <w:lang w:val="ru-RU"/>
        </w:rPr>
      </w:pPr>
      <w:r w:rsidRPr="0091322A">
        <w:rPr>
          <w:rFonts w:ascii="Times New Roman" w:hAnsi="Times New Roman" w:cs="Times New Roman"/>
          <w:sz w:val="28"/>
          <w:szCs w:val="28"/>
          <w:lang w:val="ru-RU"/>
        </w:rPr>
        <w:t xml:space="preserve">• соціально-громадянська компетентність – розуміння сутності громадянського суспільства, володіння знаннями про права і свободи людини, усвідомлення глобальних (у тому числі екологічних) проблем людства і можливостей власної участі у їх розв’язанні, усвідомлення громадянського обов’язку та почуття власної гідності, вміння визначати проблемні питання у соціокультурній, професійній сферах життєдіяльності людини та віднаходити шляхи їх розв’язання, навички ефективної та конструктивної участі в цивілізаційному суспільному розвитку, здатність до ефективної командної роботи, вміння попереджувати та розв’язувати конфлікти, досягаючи компромісів; </w:t>
      </w:r>
    </w:p>
    <w:p w:rsidR="0091322A" w:rsidRPr="0091322A" w:rsidRDefault="0091322A" w:rsidP="0091322A">
      <w:pPr>
        <w:tabs>
          <w:tab w:val="left" w:pos="5103"/>
        </w:tabs>
        <w:spacing w:line="276" w:lineRule="auto"/>
        <w:ind w:firstLine="567"/>
        <w:jc w:val="both"/>
        <w:rPr>
          <w:rFonts w:ascii="Times New Roman" w:hAnsi="Times New Roman" w:cs="Times New Roman"/>
          <w:sz w:val="28"/>
          <w:szCs w:val="28"/>
          <w:lang w:val="ru-RU"/>
        </w:rPr>
      </w:pPr>
      <w:r w:rsidRPr="0091322A">
        <w:rPr>
          <w:rFonts w:ascii="Times New Roman" w:hAnsi="Times New Roman" w:cs="Times New Roman"/>
          <w:sz w:val="28"/>
          <w:szCs w:val="28"/>
          <w:lang w:val="ru-RU"/>
        </w:rPr>
        <w:lastRenderedPageBreak/>
        <w:t xml:space="preserve">• загальнокультурна компетентність – здатність розуміти твори мистецтва, формувати власні мистецькі смаки, самостійно виражати ідеї, досвід та почуття за допомогою мистецтва, усвідомлення власної національної ідентичності як підґрунтя відкритого ставлення та поваги до розмаїття культурного вираження інших; </w:t>
      </w:r>
    </w:p>
    <w:p w:rsidR="0091322A" w:rsidRPr="0091322A" w:rsidRDefault="0091322A" w:rsidP="0091322A">
      <w:pPr>
        <w:tabs>
          <w:tab w:val="left" w:pos="5103"/>
        </w:tabs>
        <w:spacing w:line="276" w:lineRule="auto"/>
        <w:ind w:firstLine="567"/>
        <w:jc w:val="both"/>
        <w:rPr>
          <w:rFonts w:ascii="Times New Roman" w:hAnsi="Times New Roman" w:cs="Times New Roman"/>
          <w:sz w:val="28"/>
          <w:szCs w:val="28"/>
          <w:lang w:val="ru-RU"/>
        </w:rPr>
      </w:pPr>
      <w:r w:rsidRPr="0091322A">
        <w:rPr>
          <w:rFonts w:ascii="Times New Roman" w:hAnsi="Times New Roman" w:cs="Times New Roman"/>
          <w:sz w:val="28"/>
          <w:szCs w:val="28"/>
          <w:lang w:val="ru-RU"/>
        </w:rPr>
        <w:t xml:space="preserve">• мовно-комунікативна компетентність – володіння системними знаннями про норми і типи педагогічного спілкування в процесі організації колективної та індивідуальної діяльності, вміння вислуховувати, відстоювати власну позицію, використовуючи різні прийоми розміркувань та аргументації, розвиненість культури професійного спілкування, здатність досягати педагогічних результатів засобами продуктивної комунікативної взаємодії (відповідних знань, вербальних і невербальних умінь і навичок залежно від комунікативно-діяльнісних ситуацій); </w:t>
      </w:r>
    </w:p>
    <w:p w:rsidR="0091322A" w:rsidRPr="0091322A" w:rsidRDefault="0091322A" w:rsidP="0091322A">
      <w:pPr>
        <w:tabs>
          <w:tab w:val="left" w:pos="5103"/>
        </w:tabs>
        <w:spacing w:line="276" w:lineRule="auto"/>
        <w:ind w:firstLine="567"/>
        <w:jc w:val="both"/>
        <w:rPr>
          <w:rFonts w:ascii="Times New Roman" w:hAnsi="Times New Roman" w:cs="Times New Roman"/>
          <w:sz w:val="28"/>
          <w:szCs w:val="28"/>
          <w:lang w:val="ru-RU"/>
        </w:rPr>
      </w:pPr>
      <w:r w:rsidRPr="0091322A">
        <w:rPr>
          <w:rFonts w:ascii="Times New Roman" w:hAnsi="Times New Roman" w:cs="Times New Roman"/>
          <w:sz w:val="28"/>
          <w:szCs w:val="28"/>
          <w:lang w:val="ru-RU"/>
        </w:rPr>
        <w:t>• психологічно-фасилітативна компетентність – усвідомлення ціннісної значущості фізичного, психічного і морального здоров’я дитини, здатність сприяти творчому становленню молодших школярів та їхній індивідуалізації;</w:t>
      </w:r>
    </w:p>
    <w:p w:rsidR="0091322A" w:rsidRPr="0091322A" w:rsidRDefault="0091322A" w:rsidP="0091322A">
      <w:pPr>
        <w:tabs>
          <w:tab w:val="left" w:pos="5103"/>
        </w:tabs>
        <w:spacing w:line="276" w:lineRule="auto"/>
        <w:ind w:firstLine="567"/>
        <w:jc w:val="both"/>
        <w:rPr>
          <w:rFonts w:ascii="Times New Roman" w:hAnsi="Times New Roman" w:cs="Times New Roman"/>
          <w:sz w:val="28"/>
          <w:szCs w:val="28"/>
          <w:lang w:val="ru-RU"/>
        </w:rPr>
      </w:pPr>
      <w:r w:rsidRPr="0091322A">
        <w:rPr>
          <w:rFonts w:ascii="Times New Roman" w:hAnsi="Times New Roman" w:cs="Times New Roman"/>
          <w:sz w:val="28"/>
          <w:szCs w:val="28"/>
          <w:lang w:val="ru-RU"/>
        </w:rPr>
        <w:t xml:space="preserve"> • підприємницька компетентність – вміння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w:t>
      </w:r>
    </w:p>
    <w:p w:rsidR="0091322A" w:rsidRDefault="0091322A" w:rsidP="00675873">
      <w:pPr>
        <w:tabs>
          <w:tab w:val="left" w:pos="5103"/>
        </w:tabs>
        <w:spacing w:line="276" w:lineRule="auto"/>
        <w:ind w:firstLine="567"/>
        <w:jc w:val="both"/>
        <w:rPr>
          <w:rFonts w:ascii="Times New Roman" w:eastAsia="Calibri" w:hAnsi="Times New Roman" w:cs="Times New Roman"/>
          <w:color w:val="auto"/>
          <w:sz w:val="28"/>
          <w:szCs w:val="28"/>
          <w:lang w:val="uk-UA" w:bidi="ar-SA"/>
        </w:rPr>
      </w:pPr>
      <w:r w:rsidRPr="0091322A">
        <w:rPr>
          <w:rFonts w:ascii="Times New Roman" w:hAnsi="Times New Roman" w:cs="Times New Roman"/>
          <w:sz w:val="28"/>
          <w:szCs w:val="28"/>
          <w:lang w:val="ru-RU"/>
        </w:rPr>
        <w:t xml:space="preserve"> • інформаційно-цифрова компетентність – здатність орієнтуватися в інформаційному просторі, отримувати інформацію та оперувати нею відповідно до власних потреб і вимог сучасного високотехнологічного інформаційного суспільства.</w:t>
      </w:r>
    </w:p>
    <w:sectPr w:rsidR="0091322A" w:rsidSect="0091322A">
      <w:pgSz w:w="11909" w:h="16840"/>
      <w:pgMar w:top="360" w:right="852"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3E" w:rsidRDefault="00FE0F3E">
      <w:r>
        <w:separator/>
      </w:r>
    </w:p>
  </w:endnote>
  <w:endnote w:type="continuationSeparator" w:id="1">
    <w:p w:rsidR="00FE0F3E" w:rsidRDefault="00FE0F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3E" w:rsidRDefault="00FE0F3E"/>
  </w:footnote>
  <w:footnote w:type="continuationSeparator" w:id="1">
    <w:p w:rsidR="00FE0F3E" w:rsidRDefault="00FE0F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5AC383D"/>
    <w:multiLevelType w:val="hybridMultilevel"/>
    <w:tmpl w:val="7C3CA44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607A6F9B"/>
    <w:multiLevelType w:val="hybridMultilevel"/>
    <w:tmpl w:val="8BD85A82"/>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12341C3"/>
    <w:multiLevelType w:val="hybridMultilevel"/>
    <w:tmpl w:val="752EE93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DBF4DED"/>
    <w:multiLevelType w:val="hybridMultilevel"/>
    <w:tmpl w:val="92E4B730"/>
    <w:lvl w:ilvl="0" w:tplc="4AF04142">
      <w:start w:val="5"/>
      <w:numFmt w:val="upperRoman"/>
      <w:lvlText w:val="%1."/>
      <w:lvlJc w:val="righ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F83062B"/>
    <w:multiLevelType w:val="hybridMultilevel"/>
    <w:tmpl w:val="88D0379E"/>
    <w:lvl w:ilvl="0" w:tplc="DCD8DFE0">
      <w:start w:val="1"/>
      <w:numFmt w:val="bullet"/>
      <w:lvlText w:val=""/>
      <w:lvlJc w:val="left"/>
      <w:pPr>
        <w:ind w:left="795" w:hanging="360"/>
      </w:pPr>
      <w:rPr>
        <w:rFonts w:ascii="Symbol" w:hAnsi="Symbol" w:hint="default"/>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4"/>
  </w:num>
  <w:num w:numId="5">
    <w:abstractNumId w:val="0"/>
  </w:num>
  <w:num w:numId="6">
    <w:abstractNumId w:val="10"/>
  </w:num>
  <w:num w:numId="7">
    <w:abstractNumId w:val="10"/>
  </w:num>
  <w:num w:numId="8">
    <w:abstractNumId w:val="7"/>
  </w:num>
  <w:num w:numId="9">
    <w:abstractNumId w:val="5"/>
  </w:num>
  <w:num w:numId="10">
    <w:abstractNumId w:val="1"/>
  </w:num>
  <w:num w:numId="11">
    <w:abstractNumId w:val="6"/>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32892"/>
    <w:rsid w:val="0006200C"/>
    <w:rsid w:val="00066D4E"/>
    <w:rsid w:val="00071A2A"/>
    <w:rsid w:val="00175EBC"/>
    <w:rsid w:val="00240057"/>
    <w:rsid w:val="002B58CE"/>
    <w:rsid w:val="002F63B0"/>
    <w:rsid w:val="003F7F1A"/>
    <w:rsid w:val="004118AA"/>
    <w:rsid w:val="00432511"/>
    <w:rsid w:val="00436AE7"/>
    <w:rsid w:val="004851CE"/>
    <w:rsid w:val="00567552"/>
    <w:rsid w:val="005766A7"/>
    <w:rsid w:val="005E5273"/>
    <w:rsid w:val="0060159D"/>
    <w:rsid w:val="0064299C"/>
    <w:rsid w:val="00675873"/>
    <w:rsid w:val="00771B95"/>
    <w:rsid w:val="007A4C5C"/>
    <w:rsid w:val="007F1EF0"/>
    <w:rsid w:val="008368A8"/>
    <w:rsid w:val="00845482"/>
    <w:rsid w:val="008D60A8"/>
    <w:rsid w:val="0091322A"/>
    <w:rsid w:val="009F7627"/>
    <w:rsid w:val="00A00AD7"/>
    <w:rsid w:val="00A96527"/>
    <w:rsid w:val="00AD3004"/>
    <w:rsid w:val="00B32892"/>
    <w:rsid w:val="00C47E2E"/>
    <w:rsid w:val="00C7631D"/>
    <w:rsid w:val="00CF72A8"/>
    <w:rsid w:val="00D66F69"/>
    <w:rsid w:val="00E3799B"/>
    <w:rsid w:val="00E521D0"/>
    <w:rsid w:val="00F11124"/>
    <w:rsid w:val="00F35368"/>
    <w:rsid w:val="00FE0F3E"/>
    <w:rsid w:val="00FF2467"/>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72A8"/>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72A8"/>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и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у виносці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 w:type="paragraph" w:customStyle="1" w:styleId="af8">
    <w:name w:val="Нормальний текст"/>
    <w:basedOn w:val="a"/>
    <w:rsid w:val="0091322A"/>
    <w:pPr>
      <w:widowControl/>
      <w:spacing w:before="120"/>
      <w:ind w:firstLine="567"/>
      <w:jc w:val="both"/>
    </w:pPr>
    <w:rPr>
      <w:rFonts w:ascii="Antiqua" w:eastAsia="Times New Roman" w:hAnsi="Antiqua" w:cs="Times New Roman"/>
      <w:color w:val="auto"/>
      <w:sz w:val="26"/>
      <w:szCs w:val="20"/>
      <w:lang w:val="uk-UA"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3303-B760-4673-BAD2-BE07C183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AdminPC</cp:lastModifiedBy>
  <cp:revision>31</cp:revision>
  <dcterms:created xsi:type="dcterms:W3CDTF">2018-04-23T10:29:00Z</dcterms:created>
  <dcterms:modified xsi:type="dcterms:W3CDTF">2018-11-12T15:14:00Z</dcterms:modified>
</cp:coreProperties>
</file>