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keepNext w:val="0"/>
        <w:keepLines w:val="0"/>
        <w:pBdr>
          <w:top w:color="auto" w:space="0" w:sz="0" w:val="none"/>
          <w:left w:color="auto" w:space="0" w:sz="0" w:val="none"/>
          <w:bottom w:color="e5e5e5" w:space="7" w:sz="6" w:val="single"/>
          <w:right w:color="auto" w:space="0" w:sz="0" w:val="none"/>
        </w:pBdr>
        <w:spacing w:after="380" w:before="0" w:lineRule="auto"/>
        <w:jc w:val="center"/>
        <w:rPr>
          <w:rFonts w:ascii="Times New Roman" w:cs="Times New Roman" w:eastAsia="Times New Roman" w:hAnsi="Times New Roman"/>
          <w:b w:val="1"/>
          <w:color w:val="333333"/>
          <w:sz w:val="33"/>
          <w:szCs w:val="33"/>
        </w:rPr>
      </w:pPr>
      <w:bookmarkStart w:colFirst="0" w:colLast="0" w:name="_geaigor6uz6w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33"/>
          <w:szCs w:val="33"/>
          <w:rtl w:val="0"/>
        </w:rPr>
        <w:t xml:space="preserve">Стаття 30. Прозорість та інформаційна відкритість закладу освіти</w:t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1. Заклади освіти формують відкриті та загальнодоступні ресурси з інформацією про свою діяльність та оприлюднюють таку інформацію. Доступ до такої інформації осіб з порушенням зору може забезпечуватися в різних формах та з урахуванням можливостей закладу освіти.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2. Заклади освіти, що мають ліцензію на провадження освітньої діяльності, зобов’язані забезпечувати на своїх веб-сайтах (у разі їх відсутності – на веб-сайтах своїх засновників) відкритий доступ до такої інформації та документів: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76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статут закладу освіти;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ліцензії на провадження освітньої діяльності;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структура та органи управління закладу освіти –  Відповідно до ст. 24 Закону України «Про освіту» управління закладом освіти здійснюють: засновник (засновники), керівник закладу освіти, колегіальний орган управління закладу освіти, колегіальний орган громадського самоврядування, інші органи, передбачені спеціальними законами та/або установчими документами закладу освіти.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кадровий склад закладу освіти згідно з ліцензійними умовами;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освітні програми, що реалізуються в закладі освіти, та перелік освітніх компонентів, що передбачені відповідною освітньою програмою;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територія обслуговування, закріплена за закладом освіти його засновником 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ліцензований обсяг та фактична кількість осіб, які навчаються у закладі освіти;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мова (мови) освітнього процесу;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наявність вакантних посад, порядок і умови проведення конкурсу на їх заміщення (у разі його проведення);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матеріально-технічне забезпечення закладу освіти (згідно з ліцензійними умовами);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результати моніторингу якості освіти;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річний звіт про діяльність закладу освіти;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правила прийому до закладу освіти;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умови доступності закладу освіти для навчання осіб з особливими освітніми потребами;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перелік додаткових освітніх та інших послуг, їх вартість, порядок надання та оплати;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760" w:before="0" w:beforeAutospacing="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правила поведінки здобувача освіти в закладі освіти;</w:t>
      </w:r>
    </w:p>
    <w:p w:rsidR="00000000" w:rsidDel="00000000" w:rsidP="00000000" w:rsidRDefault="00000000" w:rsidRPr="00000000" w14:paraId="0000001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{Частину другу статті 30 доповнено новим абзацом згідно із Законом № 2657-VIII від 18.12.2018}</w:t>
      </w:r>
    </w:p>
    <w:p w:rsidR="00000000" w:rsidDel="00000000" w:rsidP="00000000" w:rsidRDefault="00000000" w:rsidRPr="00000000" w14:paraId="00000015">
      <w:pPr>
        <w:numPr>
          <w:ilvl w:val="0"/>
          <w:numId w:val="4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760" w:before="76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план заходів, спрямованих на запобігання та протидію булінгу (цькуванню) в закладі освіти;</w:t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{Частину другу статті 30 доповнено новим абзацом згідно із Законом № 2657-VIII від 18.12.2018}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760" w:before="76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порядок подання та розгляду (з дотриманням конфіденційності) заяв про випадки булінгу (цькування) в закладі освіти;</w:t>
      </w:r>
    </w:p>
    <w:p w:rsidR="00000000" w:rsidDel="00000000" w:rsidP="00000000" w:rsidRDefault="00000000" w:rsidRPr="00000000" w14:paraId="0000001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{Частину другу статті 30 доповнено новим абзацом згідно із Законом № 2657-VIII від 18.12.2018}</w:t>
      </w:r>
    </w:p>
    <w:p w:rsidR="00000000" w:rsidDel="00000000" w:rsidP="00000000" w:rsidRDefault="00000000" w:rsidRPr="00000000" w14:paraId="00000019">
      <w:pPr>
        <w:numPr>
          <w:ilvl w:val="0"/>
          <w:numId w:val="5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760" w:before="76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порядок реагування на доведені випадки булінгу (цькування) в закладі освіти та відповідальність осіб, причетних до булінгу (цькування);</w:t>
      </w:r>
    </w:p>
    <w:p w:rsidR="00000000" w:rsidDel="00000000" w:rsidP="00000000" w:rsidRDefault="00000000" w:rsidRPr="00000000" w14:paraId="0000001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{Частину другу статті 30 доповнено новим абзацом згідно із Законом № 2657-VIII від 18.12.2018}</w:t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760" w:before="760" w:lineRule="auto"/>
        <w:ind w:left="940" w:right="220" w:hanging="360"/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інша інформація, що оприлюднюється за рішенням закладу освіти або на вимогу законодавства.</w:t>
      </w:r>
    </w:p>
    <w:p w:rsidR="00000000" w:rsidDel="00000000" w:rsidP="00000000" w:rsidRDefault="00000000" w:rsidRPr="00000000" w14:paraId="0000001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3. Заклади освіти, що отримують публічні кошти, та їх засновники зобов’язані оприлюднювати на своїх веб-сайтах кошторис і фінансовий звіт про надходження та використання всіх отриманих коштів, інформацію про перелік товарів, робіт і послуг, отриманих як благодійна допомога, із зазначенням їх вартості, а також про кошти, отримані з інших джерел, не заборонених законодавством.</w:t>
      </w:r>
    </w:p>
    <w:p w:rsidR="00000000" w:rsidDel="00000000" w:rsidP="00000000" w:rsidRDefault="00000000" w:rsidRPr="00000000" w14:paraId="0000001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4. Інформація та документи, передбачені частинами другою і третьою цієї статті, якщо вони не віднесені до категорії інформації з обмеженим доступом, розміщуються для відкритого доступу не пізніше ніж через десять робочих днів з дня їх затвердження чи внесення змін до них, якщо інше не визначено законом.</w:t>
      </w:r>
    </w:p>
    <w:p w:rsidR="00000000" w:rsidDel="00000000" w:rsidP="00000000" w:rsidRDefault="00000000" w:rsidRPr="00000000" w14:paraId="0000001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5.99999999999994" w:lineRule="auto"/>
        <w:jc w:val="both"/>
        <w:rPr>
          <w:color w:val="4a474b"/>
          <w:sz w:val="24"/>
          <w:szCs w:val="24"/>
          <w:highlight w:val="white"/>
        </w:rPr>
      </w:pPr>
      <w:r w:rsidDel="00000000" w:rsidR="00000000" w:rsidRPr="00000000">
        <w:rPr>
          <w:color w:val="4a474b"/>
          <w:sz w:val="24"/>
          <w:szCs w:val="24"/>
          <w:highlight w:val="white"/>
          <w:rtl w:val="0"/>
        </w:rPr>
        <w:t xml:space="preserve">5. Перелік додаткової інформації, обов’язкової для оприлюднення закладами освіти, може визначатися спеціальними законами.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