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F5" w:rsidRDefault="00C807F5" w:rsidP="00C807F5">
      <w:pPr>
        <w:ind w:right="-239"/>
        <w:jc w:val="center"/>
        <w:rPr>
          <w:rFonts w:ascii="Times New Roman" w:eastAsia="Times New Roman" w:hAnsi="Times New Roman" w:cs="Times New Roman"/>
          <w:b/>
          <w:sz w:val="24"/>
          <w:szCs w:val="24"/>
        </w:rPr>
      </w:pPr>
      <w:bookmarkStart w:id="0" w:name="gjdgxs"/>
      <w:bookmarkEnd w:id="0"/>
      <w:r>
        <w:rPr>
          <w:rFonts w:ascii="Times New Roman" w:eastAsia="Times New Roman" w:hAnsi="Times New Roman" w:cs="Times New Roman"/>
          <w:b/>
          <w:sz w:val="24"/>
          <w:szCs w:val="24"/>
        </w:rPr>
        <w:t>ПОЛОЖЕННЯ ПРО АКАДЕМІЧНУ ДОБРОЧЕСНІСТЬ</w:t>
      </w:r>
    </w:p>
    <w:p w:rsidR="00C807F5" w:rsidRDefault="00C807F5" w:rsidP="00C807F5">
      <w:pPr>
        <w:rPr>
          <w:rFonts w:ascii="Times New Roman" w:eastAsia="Times New Roman" w:hAnsi="Times New Roman" w:cs="Times New Roman"/>
          <w:sz w:val="24"/>
          <w:szCs w:val="24"/>
        </w:rPr>
      </w:pPr>
    </w:p>
    <w:p w:rsidR="00C807F5" w:rsidRDefault="009A5850" w:rsidP="00C807F5">
      <w:pPr>
        <w:ind w:right="-2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ПІДБЕРЕЗЬКІЙ ЗАГАЛЬНООСВІТНІЙ ШКОЛІ І-ІІ</w:t>
      </w:r>
      <w:r w:rsidR="00C807F5">
        <w:rPr>
          <w:rFonts w:ascii="Times New Roman" w:eastAsia="Times New Roman" w:hAnsi="Times New Roman" w:cs="Times New Roman"/>
          <w:b/>
          <w:sz w:val="24"/>
          <w:szCs w:val="24"/>
        </w:rPr>
        <w:t xml:space="preserve"> СТУПЕНІВ</w:t>
      </w:r>
    </w:p>
    <w:p w:rsidR="00C807F5" w:rsidRDefault="00C807F5" w:rsidP="00C807F5">
      <w:pPr>
        <w:rPr>
          <w:rFonts w:ascii="Times New Roman" w:eastAsia="Times New Roman" w:hAnsi="Times New Roman" w:cs="Times New Roman"/>
          <w:sz w:val="24"/>
          <w:szCs w:val="24"/>
        </w:rPr>
      </w:pPr>
    </w:p>
    <w:p w:rsidR="00C807F5" w:rsidRDefault="00C807F5" w:rsidP="00C807F5">
      <w:pPr>
        <w:numPr>
          <w:ilvl w:val="0"/>
          <w:numId w:val="1"/>
        </w:numPr>
        <w:tabs>
          <w:tab w:val="left" w:pos="4380"/>
        </w:tabs>
        <w:ind w:left="4380" w:hanging="370"/>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7"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Положення про академ</w:t>
      </w:r>
      <w:r w:rsidR="009A5850">
        <w:rPr>
          <w:rFonts w:ascii="Times New Roman" w:eastAsia="Times New Roman" w:hAnsi="Times New Roman" w:cs="Times New Roman"/>
          <w:sz w:val="24"/>
          <w:szCs w:val="24"/>
        </w:rPr>
        <w:t>ічну доброчесність в Підберезькій</w:t>
      </w:r>
      <w:r>
        <w:rPr>
          <w:rFonts w:ascii="Times New Roman" w:eastAsia="Times New Roman" w:hAnsi="Times New Roman" w:cs="Times New Roman"/>
          <w:sz w:val="24"/>
          <w:szCs w:val="24"/>
        </w:rPr>
        <w:t xml:space="preserve"> загальноосвітній  школі  (далі - Положення) закріплює норми та правила етичної поведінки, професійного спілкування між  педагогічними працівниками, здобувачами освіти (учнями) та батьками.</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7"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Це Положення розроблено 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Цивільного Коде</w:t>
      </w:r>
      <w:r w:rsidR="009A5850">
        <w:rPr>
          <w:rFonts w:ascii="Times New Roman" w:eastAsia="Times New Roman" w:hAnsi="Times New Roman" w:cs="Times New Roman"/>
          <w:sz w:val="24"/>
          <w:szCs w:val="24"/>
        </w:rPr>
        <w:t>ксу України, Статуту Підберезької</w:t>
      </w:r>
      <w:r>
        <w:rPr>
          <w:rFonts w:ascii="Times New Roman" w:eastAsia="Times New Roman" w:hAnsi="Times New Roman" w:cs="Times New Roman"/>
          <w:sz w:val="24"/>
          <w:szCs w:val="24"/>
        </w:rPr>
        <w:t xml:space="preserve"> ЗОШ І-ІІІ ступенів (далі - школа), Правил внутрішнього розпорядку школи,</w:t>
      </w:r>
      <w:r>
        <w:rPr>
          <w:rFonts w:ascii="Times New Roman" w:eastAsia="Times New Roman" w:hAnsi="Times New Roman" w:cs="Times New Roman"/>
          <w:sz w:val="24"/>
          <w:szCs w:val="24"/>
        </w:rPr>
        <w:tab/>
        <w:t xml:space="preserve"> Колективного договору та інших нормативно-правових актів чинного законодавства України та нормативних (локальних) документів школи.</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7"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Мета Положення полягає у дотриманні високих професійних стандартів в усіх сферах діяльності школи (освітній, методичній, науково-дослідній, виховній тощо), підтримки особливих взаємовідносин між педагогічними працівниками та здобувачами  освіти, запобігання порушення академічної доброчесності.</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w:t>
      </w:r>
      <w:r w:rsidR="00A71CDF">
        <w:rPr>
          <w:rFonts w:ascii="Times New Roman" w:eastAsia="Times New Roman" w:hAnsi="Times New Roman" w:cs="Times New Roman"/>
          <w:sz w:val="24"/>
          <w:szCs w:val="24"/>
        </w:rPr>
        <w:t>тенціалу, підвищення престижу школи</w:t>
      </w:r>
      <w:r>
        <w:rPr>
          <w:rFonts w:ascii="Times New Roman" w:eastAsia="Times New Roman" w:hAnsi="Times New Roman" w:cs="Times New Roman"/>
          <w:sz w:val="24"/>
          <w:szCs w:val="24"/>
        </w:rPr>
        <w:t>, зобов’язуються виконувати норми даного Положення.</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w:t>
      </w:r>
    </w:p>
    <w:p w:rsidR="00C807F5" w:rsidRDefault="00C807F5" w:rsidP="00C807F5">
      <w:pPr>
        <w:rPr>
          <w:rFonts w:ascii="Times New Roman" w:eastAsia="Times New Roman" w:hAnsi="Times New Roman" w:cs="Times New Roman"/>
          <w:sz w:val="24"/>
          <w:szCs w:val="24"/>
        </w:rPr>
      </w:pPr>
    </w:p>
    <w:p w:rsidR="00C807F5" w:rsidRDefault="00C807F5" w:rsidP="00C807F5">
      <w:pPr>
        <w:numPr>
          <w:ilvl w:val="0"/>
          <w:numId w:val="2"/>
        </w:numPr>
        <w:tabs>
          <w:tab w:val="left" w:pos="2400"/>
        </w:tabs>
        <w:ind w:left="2400" w:hanging="248"/>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Поняття та принципи академічної доброчесності</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2" w:lineRule="auto"/>
        <w:ind w:left="260" w:right="2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Для забезпечення академічної доброчесності в школі  необхідно дотримуватися наступних принципів:</w:t>
      </w:r>
    </w:p>
    <w:p w:rsidR="00C807F5" w:rsidRDefault="00C807F5" w:rsidP="00C807F5">
      <w:pPr>
        <w:numPr>
          <w:ilvl w:val="0"/>
          <w:numId w:val="3"/>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демократизм;</w:t>
      </w:r>
    </w:p>
    <w:p w:rsidR="00C807F5" w:rsidRDefault="00C807F5" w:rsidP="00C807F5">
      <w:pPr>
        <w:numPr>
          <w:ilvl w:val="0"/>
          <w:numId w:val="3"/>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законність;</w:t>
      </w:r>
    </w:p>
    <w:p w:rsidR="00C807F5" w:rsidRDefault="00C807F5" w:rsidP="00C807F5">
      <w:pPr>
        <w:numPr>
          <w:ilvl w:val="0"/>
          <w:numId w:val="3"/>
        </w:numPr>
        <w:tabs>
          <w:tab w:val="left" w:pos="1120"/>
        </w:tabs>
        <w:spacing w:line="237"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верховенство права;</w:t>
      </w:r>
    </w:p>
    <w:p w:rsidR="00C807F5" w:rsidRDefault="00C807F5" w:rsidP="00C807F5">
      <w:pPr>
        <w:numPr>
          <w:ilvl w:val="0"/>
          <w:numId w:val="3"/>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соціальна справедливість;</w:t>
      </w:r>
    </w:p>
    <w:p w:rsidR="00C807F5" w:rsidRDefault="00C807F5" w:rsidP="00C807F5">
      <w:pPr>
        <w:numPr>
          <w:ilvl w:val="0"/>
          <w:numId w:val="3"/>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пріоритет прав і свобод людини і громадянина;</w:t>
      </w:r>
    </w:p>
    <w:p w:rsidR="00C807F5" w:rsidRDefault="00C807F5" w:rsidP="00C807F5">
      <w:pPr>
        <w:numPr>
          <w:ilvl w:val="0"/>
          <w:numId w:val="3"/>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рівноправність;</w:t>
      </w:r>
    </w:p>
    <w:p w:rsidR="00C807F5" w:rsidRDefault="00C807F5" w:rsidP="00C807F5">
      <w:pPr>
        <w:numPr>
          <w:ilvl w:val="0"/>
          <w:numId w:val="3"/>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гарантування прав і свобод;</w:t>
      </w:r>
    </w:p>
    <w:p w:rsidR="00C807F5" w:rsidRDefault="00C807F5" w:rsidP="00C807F5">
      <w:pPr>
        <w:numPr>
          <w:ilvl w:val="0"/>
          <w:numId w:val="3"/>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науковість;</w:t>
      </w:r>
    </w:p>
    <w:p w:rsidR="00C807F5" w:rsidRDefault="00C807F5" w:rsidP="00C807F5">
      <w:pPr>
        <w:numPr>
          <w:ilvl w:val="0"/>
          <w:numId w:val="3"/>
        </w:numPr>
        <w:tabs>
          <w:tab w:val="left" w:pos="1120"/>
        </w:tabs>
        <w:spacing w:line="237"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професіоналізм та компетентність;</w:t>
      </w:r>
    </w:p>
    <w:p w:rsidR="00C807F5" w:rsidRDefault="00C807F5" w:rsidP="00C807F5">
      <w:pPr>
        <w:numPr>
          <w:ilvl w:val="0"/>
          <w:numId w:val="3"/>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партнерство і взаємодопомога;</w:t>
      </w:r>
    </w:p>
    <w:p w:rsidR="00C807F5" w:rsidRDefault="00C807F5" w:rsidP="00C807F5">
      <w:pPr>
        <w:numPr>
          <w:ilvl w:val="1"/>
          <w:numId w:val="3"/>
        </w:numPr>
        <w:tabs>
          <w:tab w:val="left" w:pos="1120"/>
        </w:tabs>
        <w:spacing w:line="235" w:lineRule="auto"/>
        <w:ind w:left="1120" w:hanging="135"/>
        <w:rPr>
          <w:rFonts w:ascii="Times New Roman" w:eastAsia="Times New Roman" w:hAnsi="Times New Roman" w:cs="Times New Roman"/>
          <w:sz w:val="24"/>
          <w:szCs w:val="24"/>
        </w:rPr>
      </w:pPr>
      <w:r>
        <w:rPr>
          <w:rFonts w:ascii="Times New Roman" w:eastAsia="Times New Roman" w:hAnsi="Times New Roman" w:cs="Times New Roman"/>
          <w:sz w:val="24"/>
          <w:szCs w:val="24"/>
        </w:rPr>
        <w:t>повага та взаємна довіра;</w:t>
      </w:r>
    </w:p>
    <w:p w:rsidR="00C807F5" w:rsidRDefault="00C807F5" w:rsidP="00C807F5">
      <w:pPr>
        <w:numPr>
          <w:ilvl w:val="0"/>
          <w:numId w:val="3"/>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відкритість і прозорість;</w:t>
      </w:r>
    </w:p>
    <w:p w:rsidR="00C807F5" w:rsidRDefault="00C807F5" w:rsidP="00C807F5">
      <w:pPr>
        <w:numPr>
          <w:ilvl w:val="0"/>
          <w:numId w:val="3"/>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порушення академічної доброчесності.</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2" w:lineRule="auto"/>
        <w:ind w:left="26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2.3. Школа здійснює свою діяльність окремо від політичних уподобань, партій, релігійних об’єднань та рухів у будь-якій формі організації.</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2" w:lineRule="auto"/>
        <w:ind w:left="26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2.4. Дотримання академічної доброчесності  педагогічними працівниками передбачає:</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норм Конституції України;</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норм чинного законодавства України в сфері освіти;</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загальноприйнятих етичних норм;</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норм законодавства України про авторське право;</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об’єктивно та неупереджено оцінювати знання та вміння здобувачів освіти;</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якісно, вчасно та результативно виконувати свої функціональні обов’язки;</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впроваджувати у свою діяльність інноваційні методи навчання;</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вимог законодавства підвищувати свою кваліфікацію;</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правил посилання на джерела інформації у разі використання відомостей, написання методичних матеріалів, наукових робіт тощо;</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розголошувати </w:t>
      </w:r>
      <w:r w:rsidR="00317B67">
        <w:rPr>
          <w:rFonts w:ascii="Times New Roman" w:eastAsia="Times New Roman" w:hAnsi="Times New Roman" w:cs="Times New Roman"/>
          <w:sz w:val="24"/>
          <w:szCs w:val="24"/>
        </w:rPr>
        <w:t>конфіденційну</w:t>
      </w:r>
      <w:r>
        <w:rPr>
          <w:rFonts w:ascii="Times New Roman" w:eastAsia="Times New Roman" w:hAnsi="Times New Roman" w:cs="Times New Roman"/>
          <w:sz w:val="24"/>
          <w:szCs w:val="24"/>
        </w:rPr>
        <w:t xml:space="preserve"> інформацію, інформацію з обмеженим доступом та інші види інформації відповідно до вимог законодавства в сфері інформації та звернення громадян;</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надання достовірної інформації;</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дотриманням академічної доброчесності здобувачами  освіти;</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уникати приватного інтересу та конфлікту інтересів;</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відповідальність за порушення академічної доброчесності;</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нега</w:t>
      </w:r>
      <w:r w:rsidR="001C253D">
        <w:rPr>
          <w:rFonts w:ascii="Times New Roman" w:eastAsia="Times New Roman" w:hAnsi="Times New Roman" w:cs="Times New Roman"/>
          <w:sz w:val="24"/>
          <w:szCs w:val="24"/>
        </w:rPr>
        <w:t>йно повідомляти Адміністрацію школа</w:t>
      </w:r>
      <w:r>
        <w:rPr>
          <w:rFonts w:ascii="Times New Roman" w:eastAsia="Times New Roman" w:hAnsi="Times New Roman" w:cs="Times New Roman"/>
          <w:sz w:val="24"/>
          <w:szCs w:val="24"/>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C807F5" w:rsidRDefault="00C807F5" w:rsidP="00C807F5">
      <w:pPr>
        <w:numPr>
          <w:ilvl w:val="0"/>
          <w:numId w:val="4"/>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тощо.</w:t>
      </w:r>
    </w:p>
    <w:p w:rsidR="00C807F5" w:rsidRDefault="00C807F5" w:rsidP="00C807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Дотримання академічної доброчесності</w:t>
      </w:r>
    </w:p>
    <w:p w:rsidR="00C807F5" w:rsidRDefault="00C807F5" w:rsidP="00C807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здобувачами  освіти передбачає:</w:t>
      </w:r>
    </w:p>
    <w:p w:rsidR="00C807F5" w:rsidRDefault="00C807F5" w:rsidP="00C807F5">
      <w:pPr>
        <w:numPr>
          <w:ilvl w:val="0"/>
          <w:numId w:val="5"/>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норм Конституції України;</w:t>
      </w:r>
    </w:p>
    <w:p w:rsidR="00C807F5" w:rsidRDefault="00C807F5" w:rsidP="00C807F5">
      <w:pPr>
        <w:numPr>
          <w:ilvl w:val="0"/>
          <w:numId w:val="5"/>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норм чинного законодавства України в сфері освіти;</w:t>
      </w:r>
    </w:p>
    <w:p w:rsidR="00C807F5" w:rsidRDefault="00C807F5" w:rsidP="00C807F5">
      <w:pPr>
        <w:numPr>
          <w:ilvl w:val="0"/>
          <w:numId w:val="5"/>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загальноприйнятих етичних норм;</w:t>
      </w:r>
    </w:p>
    <w:p w:rsidR="00C807F5" w:rsidRDefault="00C807F5" w:rsidP="00C807F5">
      <w:pPr>
        <w:numPr>
          <w:ilvl w:val="0"/>
          <w:numId w:val="5"/>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дотримання норм законодавства України про авторське право;</w:t>
      </w:r>
    </w:p>
    <w:p w:rsidR="00C807F5" w:rsidRDefault="00C807F5" w:rsidP="00C807F5">
      <w:pPr>
        <w:numPr>
          <w:ilvl w:val="0"/>
          <w:numId w:val="5"/>
        </w:numPr>
        <w:tabs>
          <w:tab w:val="left" w:pos="1120"/>
        </w:tabs>
        <w:spacing w:line="237"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повагу до педагогічних працівників;</w:t>
      </w:r>
    </w:p>
    <w:p w:rsidR="00C807F5" w:rsidRDefault="00C807F5" w:rsidP="00C807F5">
      <w:pPr>
        <w:numPr>
          <w:ilvl w:val="0"/>
          <w:numId w:val="5"/>
        </w:numPr>
        <w:tabs>
          <w:tab w:val="left" w:pos="1120"/>
        </w:tabs>
        <w:spacing w:line="237"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самостійне виконання навчальних</w:t>
      </w:r>
    </w:p>
    <w:p w:rsidR="00C807F5" w:rsidRDefault="00C807F5" w:rsidP="00C807F5">
      <w:pPr>
        <w:tabs>
          <w:tab w:val="left" w:pos="1177"/>
        </w:tabs>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завдань, завдань поточного та</w:t>
      </w:r>
    </w:p>
    <w:p w:rsidR="00C807F5" w:rsidRDefault="00C807F5" w:rsidP="00C807F5">
      <w:pPr>
        <w:tabs>
          <w:tab w:val="left" w:pos="1177"/>
        </w:tabs>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підсумкового контролю результатів </w:t>
      </w:r>
    </w:p>
    <w:p w:rsidR="00C807F5" w:rsidRDefault="00C807F5" w:rsidP="00C807F5">
      <w:pPr>
        <w:tabs>
          <w:tab w:val="left" w:pos="1177"/>
        </w:tabs>
        <w:spacing w:line="23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навчання;</w:t>
      </w:r>
    </w:p>
    <w:p w:rsidR="00C807F5" w:rsidRDefault="00C807F5" w:rsidP="00C807F5">
      <w:pPr>
        <w:numPr>
          <w:ilvl w:val="0"/>
          <w:numId w:val="6"/>
        </w:numPr>
        <w:tabs>
          <w:tab w:val="left" w:pos="1177"/>
        </w:tabs>
        <w:spacing w:line="23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подавати на оцінювання лише самостійно виконану роботу, що не є запозиченою або переробленою з іншої, виконаної третіми особами;</w:t>
      </w:r>
    </w:p>
    <w:p w:rsidR="00C807F5" w:rsidRDefault="00C807F5" w:rsidP="00C807F5">
      <w:pPr>
        <w:numPr>
          <w:ilvl w:val="1"/>
          <w:numId w:val="5"/>
        </w:numPr>
        <w:tabs>
          <w:tab w:val="left" w:pos="1134"/>
        </w:tabs>
        <w:spacing w:line="232" w:lineRule="auto"/>
        <w:ind w:left="260" w:firstLine="725"/>
        <w:rPr>
          <w:rFonts w:ascii="Times New Roman" w:eastAsia="Times New Roman" w:hAnsi="Times New Roman" w:cs="Times New Roman"/>
          <w:sz w:val="24"/>
          <w:szCs w:val="24"/>
        </w:rPr>
      </w:pPr>
      <w:r>
        <w:rPr>
          <w:rFonts w:ascii="Times New Roman" w:eastAsia="Times New Roman" w:hAnsi="Times New Roman" w:cs="Times New Roman"/>
          <w:sz w:val="24"/>
          <w:szCs w:val="24"/>
        </w:rPr>
        <w:t>поважати честь і гідність інших осіб, навіть, якщо їх погляди відрізняються від ваших;</w:t>
      </w:r>
    </w:p>
    <w:p w:rsidR="00C807F5" w:rsidRDefault="00C807F5" w:rsidP="00C807F5">
      <w:pPr>
        <w:numPr>
          <w:ilvl w:val="1"/>
          <w:numId w:val="5"/>
        </w:numPr>
        <w:tabs>
          <w:tab w:val="left" w:pos="1234"/>
        </w:tabs>
        <w:spacing w:line="232" w:lineRule="auto"/>
        <w:ind w:left="260" w:firstLine="725"/>
        <w:rPr>
          <w:rFonts w:ascii="Times New Roman" w:eastAsia="Times New Roman" w:hAnsi="Times New Roman" w:cs="Times New Roman"/>
          <w:sz w:val="24"/>
          <w:szCs w:val="24"/>
        </w:rPr>
      </w:pPr>
      <w:r>
        <w:rPr>
          <w:rFonts w:ascii="Times New Roman" w:eastAsia="Times New Roman" w:hAnsi="Times New Roman" w:cs="Times New Roman"/>
          <w:sz w:val="24"/>
          <w:szCs w:val="24"/>
        </w:rPr>
        <w:t>бути присутнім на всіх навчальних заняттях, окрім випадків, викликаних поважними причинами;</w:t>
      </w:r>
    </w:p>
    <w:p w:rsidR="00C807F5" w:rsidRDefault="00C807F5" w:rsidP="00C807F5">
      <w:pPr>
        <w:numPr>
          <w:ilvl w:val="1"/>
          <w:numId w:val="5"/>
        </w:numPr>
        <w:tabs>
          <w:tab w:val="left" w:pos="1119"/>
        </w:tabs>
        <w:spacing w:line="232" w:lineRule="auto"/>
        <w:ind w:left="260" w:firstLine="725"/>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використовувати у навчальній або дослідницькій діяльності лише перевірені та достовірні джерела інформації та грамотно посилатися на них;</w:t>
      </w:r>
    </w:p>
    <w:p w:rsidR="00C807F5" w:rsidRDefault="00C807F5" w:rsidP="00C807F5">
      <w:pPr>
        <w:numPr>
          <w:ilvl w:val="0"/>
          <w:numId w:val="5"/>
        </w:numPr>
        <w:tabs>
          <w:tab w:val="left" w:pos="1134"/>
        </w:tabs>
        <w:spacing w:line="232" w:lineRule="auto"/>
        <w:ind w:left="260"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не фальсифікувати або не фабрикувати інформацію, дослідження, наукові результати з їх наступним використанням роботі;</w:t>
      </w:r>
    </w:p>
    <w:p w:rsidR="00C807F5" w:rsidRDefault="00C807F5" w:rsidP="00C807F5">
      <w:pPr>
        <w:numPr>
          <w:ilvl w:val="0"/>
          <w:numId w:val="5"/>
        </w:numPr>
        <w:tabs>
          <w:tab w:val="left" w:pos="1162"/>
        </w:tabs>
        <w:spacing w:line="232" w:lineRule="auto"/>
        <w:ind w:left="260" w:right="20"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пропонувати хабар за отримання будь-яких переваг у навчальній або дослідницькій діяльності;</w:t>
      </w:r>
    </w:p>
    <w:p w:rsidR="00C807F5" w:rsidRDefault="00C807F5" w:rsidP="00C807F5">
      <w:pPr>
        <w:numPr>
          <w:ilvl w:val="0"/>
          <w:numId w:val="5"/>
        </w:numPr>
        <w:tabs>
          <w:tab w:val="left" w:pos="1143"/>
        </w:tabs>
        <w:spacing w:line="232" w:lineRule="auto"/>
        <w:ind w:left="260"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 здійснювати або не заохочувати будь-якими способами зміну отриманої академічної оцінки;</w:t>
      </w:r>
    </w:p>
    <w:p w:rsidR="00C807F5" w:rsidRDefault="00C807F5" w:rsidP="00C807F5">
      <w:pPr>
        <w:numPr>
          <w:ilvl w:val="0"/>
          <w:numId w:val="5"/>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нести відповідальність за порушення академічної доброчесності;</w:t>
      </w:r>
    </w:p>
    <w:p w:rsidR="00C807F5" w:rsidRDefault="00C807F5" w:rsidP="00C807F5">
      <w:pPr>
        <w:numPr>
          <w:ilvl w:val="0"/>
          <w:numId w:val="5"/>
        </w:numPr>
        <w:tabs>
          <w:tab w:val="left" w:pos="1143"/>
        </w:tabs>
        <w:spacing w:line="235" w:lineRule="auto"/>
        <w:ind w:left="260"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нега</w:t>
      </w:r>
      <w:r w:rsidR="001C253D">
        <w:rPr>
          <w:rFonts w:ascii="Times New Roman" w:eastAsia="Times New Roman" w:hAnsi="Times New Roman" w:cs="Times New Roman"/>
          <w:sz w:val="24"/>
          <w:szCs w:val="24"/>
        </w:rPr>
        <w:t>йно повідомляти Адміністрацію школи</w:t>
      </w:r>
      <w:r>
        <w:rPr>
          <w:rFonts w:ascii="Times New Roman" w:eastAsia="Times New Roman" w:hAnsi="Times New Roman" w:cs="Times New Roman"/>
          <w:sz w:val="24"/>
          <w:szCs w:val="24"/>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C807F5" w:rsidRDefault="00C807F5" w:rsidP="00C807F5">
      <w:pPr>
        <w:numPr>
          <w:ilvl w:val="0"/>
          <w:numId w:val="5"/>
        </w:numPr>
        <w:tabs>
          <w:tab w:val="left" w:pos="1143"/>
        </w:tabs>
        <w:spacing w:line="235" w:lineRule="auto"/>
        <w:ind w:left="260"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тощо.</w:t>
      </w:r>
    </w:p>
    <w:p w:rsidR="00C807F5" w:rsidRDefault="00C807F5" w:rsidP="00C807F5">
      <w:pPr>
        <w:rPr>
          <w:rFonts w:ascii="Times New Roman" w:eastAsia="Times New Roman" w:hAnsi="Times New Roman" w:cs="Times New Roman"/>
        </w:rPr>
      </w:pPr>
    </w:p>
    <w:p w:rsidR="00C807F5" w:rsidRDefault="00C807F5" w:rsidP="00C807F5">
      <w:pPr>
        <w:numPr>
          <w:ilvl w:val="0"/>
          <w:numId w:val="7"/>
        </w:numPr>
        <w:tabs>
          <w:tab w:val="left" w:pos="1640"/>
        </w:tabs>
        <w:ind w:left="1640" w:hanging="25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Організація роботи Комісії з питань академічної доброчесності</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 метою виконання норм цього П</w:t>
      </w:r>
      <w:r w:rsidR="00994A3A">
        <w:rPr>
          <w:rFonts w:ascii="Times New Roman" w:eastAsia="Times New Roman" w:hAnsi="Times New Roman" w:cs="Times New Roman"/>
          <w:sz w:val="24"/>
          <w:szCs w:val="24"/>
        </w:rPr>
        <w:t>оложення в школі</w:t>
      </w:r>
      <w:r>
        <w:rPr>
          <w:rFonts w:ascii="Times New Roman" w:eastAsia="Times New Roman" w:hAnsi="Times New Roman" w:cs="Times New Roman"/>
          <w:sz w:val="24"/>
          <w:szCs w:val="24"/>
        </w:rPr>
        <w:t xml:space="preserve"> створюється Комісія з питань академічної доброчесності (далі - Комісія).</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Комісія наділяється правом одержувати і розглядати заяви щодо порушення цього Положення та нада</w:t>
      </w:r>
      <w:r w:rsidR="00994A3A">
        <w:rPr>
          <w:rFonts w:ascii="Times New Roman" w:eastAsia="Times New Roman" w:hAnsi="Times New Roman" w:cs="Times New Roman"/>
          <w:sz w:val="24"/>
          <w:szCs w:val="24"/>
        </w:rPr>
        <w:t>вати пропозиції Адміністрації школи</w:t>
      </w:r>
      <w:r>
        <w:rPr>
          <w:rFonts w:ascii="Times New Roman" w:eastAsia="Times New Roman" w:hAnsi="Times New Roman" w:cs="Times New Roman"/>
          <w:sz w:val="24"/>
          <w:szCs w:val="24"/>
        </w:rPr>
        <w:t xml:space="preserve"> щодо накладання відповідних санкцій.</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своїй діяльності Комісія керується Конституцією України, законодавством в сфері освіти, нормативно-правовими актами Міністерства осв</w:t>
      </w:r>
      <w:r w:rsidR="001C253D">
        <w:rPr>
          <w:rFonts w:ascii="Times New Roman" w:eastAsia="Times New Roman" w:hAnsi="Times New Roman" w:cs="Times New Roman"/>
          <w:sz w:val="24"/>
          <w:szCs w:val="24"/>
        </w:rPr>
        <w:t>іти і науки України, Статутом школи</w:t>
      </w:r>
      <w:r>
        <w:rPr>
          <w:rFonts w:ascii="Times New Roman" w:eastAsia="Times New Roman" w:hAnsi="Times New Roman" w:cs="Times New Roman"/>
          <w:sz w:val="24"/>
          <w:szCs w:val="24"/>
        </w:rPr>
        <w:t>, Прав</w:t>
      </w:r>
      <w:r w:rsidR="001C253D">
        <w:rPr>
          <w:rFonts w:ascii="Times New Roman" w:eastAsia="Times New Roman" w:hAnsi="Times New Roman" w:cs="Times New Roman"/>
          <w:sz w:val="24"/>
          <w:szCs w:val="24"/>
        </w:rPr>
        <w:t>илами внутрішнього розпорядку школи</w:t>
      </w:r>
      <w:r>
        <w:rPr>
          <w:rFonts w:ascii="Times New Roman" w:eastAsia="Times New Roman" w:hAnsi="Times New Roman" w:cs="Times New Roman"/>
          <w:sz w:val="24"/>
          <w:szCs w:val="24"/>
        </w:rPr>
        <w:t>, іншими нормативними (локальними) документа</w:t>
      </w:r>
      <w:r w:rsidR="001C253D">
        <w:rPr>
          <w:rFonts w:ascii="Times New Roman" w:eastAsia="Times New Roman" w:hAnsi="Times New Roman" w:cs="Times New Roman"/>
          <w:sz w:val="24"/>
          <w:szCs w:val="24"/>
        </w:rPr>
        <w:t>ми школи</w:t>
      </w:r>
      <w:r>
        <w:rPr>
          <w:rFonts w:ascii="Times New Roman" w:eastAsia="Times New Roman" w:hAnsi="Times New Roman" w:cs="Times New Roman"/>
          <w:sz w:val="24"/>
          <w:szCs w:val="24"/>
        </w:rPr>
        <w:t xml:space="preserve"> та цим Положенням.</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right="2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Склад Комісії зат</w:t>
      </w:r>
      <w:r w:rsidR="001C253D">
        <w:rPr>
          <w:rFonts w:ascii="Times New Roman" w:eastAsia="Times New Roman" w:hAnsi="Times New Roman" w:cs="Times New Roman"/>
          <w:sz w:val="24"/>
          <w:szCs w:val="24"/>
        </w:rPr>
        <w:t>верджується наказом директора школи</w:t>
      </w:r>
      <w:r>
        <w:rPr>
          <w:rFonts w:ascii="Times New Roman" w:eastAsia="Times New Roman" w:hAnsi="Times New Roman" w:cs="Times New Roman"/>
          <w:sz w:val="24"/>
          <w:szCs w:val="24"/>
        </w:rPr>
        <w:t xml:space="preserve"> за подан</w:t>
      </w:r>
      <w:r w:rsidR="001C253D">
        <w:rPr>
          <w:rFonts w:ascii="Times New Roman" w:eastAsia="Times New Roman" w:hAnsi="Times New Roman" w:cs="Times New Roman"/>
          <w:sz w:val="24"/>
          <w:szCs w:val="24"/>
        </w:rPr>
        <w:t>ням рішення педагогічної ради школи</w:t>
      </w:r>
      <w:r>
        <w:rPr>
          <w:rFonts w:ascii="Times New Roman" w:eastAsia="Times New Roman" w:hAnsi="Times New Roman" w:cs="Times New Roman"/>
          <w:sz w:val="24"/>
          <w:szCs w:val="24"/>
        </w:rPr>
        <w:t>.</w:t>
      </w:r>
    </w:p>
    <w:p w:rsidR="00C807F5" w:rsidRDefault="00C807F5" w:rsidP="00C807F5">
      <w:pPr>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повноважень Комісії становить 3 роки.</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До складу Комісії за посадами входять:  заступник директора з навчально-виховної роботи (навчальної, науково-методичної, виховної), голови методичних об'єднань, голова профспілки, голова учнівського самоврядування. </w:t>
      </w:r>
    </w:p>
    <w:p w:rsidR="00C807F5" w:rsidRDefault="00C807F5" w:rsidP="00C807F5">
      <w:pPr>
        <w:rPr>
          <w:rFonts w:ascii="Times New Roman" w:eastAsia="Times New Roman" w:hAnsi="Times New Roman" w:cs="Times New Roman"/>
        </w:rPr>
      </w:pPr>
    </w:p>
    <w:p w:rsidR="00C807F5" w:rsidRDefault="00994A3A" w:rsidP="00C807F5">
      <w:pPr>
        <w:spacing w:line="235" w:lineRule="auto"/>
        <w:ind w:left="260" w:right="2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Будь-який працівник школи, здобувач  освіти школи</w:t>
      </w:r>
      <w:r w:rsidR="00C807F5">
        <w:rPr>
          <w:rFonts w:ascii="Times New Roman" w:eastAsia="Times New Roman" w:hAnsi="Times New Roman" w:cs="Times New Roman"/>
          <w:sz w:val="24"/>
          <w:szCs w:val="24"/>
        </w:rPr>
        <w:t xml:space="preserve"> може звернутися до Комісії із заявою про порушення норм цього Положення, внесення пропозицій або доповнень.</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right="2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Засідання Комісії оформлюється протоколом, який підписує Голова та секретар.</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Комісія не менше одного разу на рік звітує про свою роботу перед педагогічної радою РГ.</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w:t>
      </w:r>
      <w:r>
        <w:rPr>
          <w:rFonts w:ascii="Times New Roman" w:eastAsia="Times New Roman" w:hAnsi="Times New Roman" w:cs="Times New Roman"/>
          <w:sz w:val="24"/>
          <w:szCs w:val="24"/>
        </w:rPr>
        <w:lastRenderedPageBreak/>
        <w:t>місце роботи, посада, клас, особистий підпис). Анонімні заяви чи заяви, викладені в некоректній формі, Комісією не розглядаються.</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На засідання Комісії запрошуються заявник та особа, відносно якої розглядається питання щодо порушення Кодексу академічної доброчесності.</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C807F5" w:rsidRDefault="00C807F5" w:rsidP="00C807F5">
      <w:pPr>
        <w:rPr>
          <w:rFonts w:ascii="Times New Roman" w:eastAsia="Times New Roman" w:hAnsi="Times New Roman" w:cs="Times New Roman"/>
        </w:rPr>
      </w:pPr>
    </w:p>
    <w:p w:rsidR="00C807F5" w:rsidRDefault="00C807F5" w:rsidP="00C807F5">
      <w:pPr>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3.15. Повноваження Комісії:</w:t>
      </w:r>
    </w:p>
    <w:p w:rsidR="00C807F5" w:rsidRDefault="00C807F5" w:rsidP="00C807F5">
      <w:pPr>
        <w:rPr>
          <w:rFonts w:ascii="Times New Roman" w:eastAsia="Times New Roman" w:hAnsi="Times New Roman" w:cs="Times New Roman"/>
        </w:rPr>
      </w:pPr>
    </w:p>
    <w:p w:rsidR="00C807F5" w:rsidRDefault="00C807F5" w:rsidP="00C807F5">
      <w:pPr>
        <w:numPr>
          <w:ilvl w:val="0"/>
          <w:numId w:val="8"/>
        </w:numPr>
        <w:tabs>
          <w:tab w:val="left" w:pos="1114"/>
        </w:tabs>
        <w:spacing w:line="232" w:lineRule="auto"/>
        <w:ind w:left="260"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одержувати, розглядати, здійснювати аналіз заяв щодо порушення норм цього Положення та готувати відповідні висновки;</w:t>
      </w:r>
    </w:p>
    <w:p w:rsidR="00C807F5" w:rsidRDefault="00C807F5" w:rsidP="00C807F5">
      <w:pPr>
        <w:numPr>
          <w:ilvl w:val="0"/>
          <w:numId w:val="8"/>
        </w:numPr>
        <w:tabs>
          <w:tab w:val="left" w:pos="1114"/>
        </w:tabs>
        <w:spacing w:line="232" w:lineRule="auto"/>
        <w:ind w:left="260"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проводити інформаційну роботу щодо популяризації принципів академічної доброчесності та професійної етики  педагогічних працівників та здобувачів  освіти;</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 ініціювати, проводити та підтримувати дослідження з академічної доброчесності, якості освіти та науково-дослідницької діяльності;</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 готувати пропозиції щодо підвищення ефективності впровадження принципів академічної доброчесності в освітню та на</w:t>
      </w:r>
      <w:r w:rsidR="00317B67">
        <w:rPr>
          <w:rFonts w:ascii="Times New Roman" w:eastAsia="Times New Roman" w:hAnsi="Times New Roman" w:cs="Times New Roman"/>
          <w:sz w:val="24"/>
          <w:szCs w:val="24"/>
        </w:rPr>
        <w:t>уково-дослідницьку діяльність школи</w:t>
      </w:r>
      <w:r>
        <w:rPr>
          <w:rFonts w:ascii="Times New Roman" w:eastAsia="Times New Roman" w:hAnsi="Times New Roman" w:cs="Times New Roman"/>
          <w:sz w:val="24"/>
          <w:szCs w:val="24"/>
        </w:rPr>
        <w:t>;</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right="2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надавати рекомендації та консультації щодо способів і шляхів більш ефективного дотримання норм цього Положення.</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 інші повноваження відповідно до вимог чинного законодавства України та норма</w:t>
      </w:r>
      <w:r w:rsidR="00994A3A">
        <w:rPr>
          <w:rFonts w:ascii="Times New Roman" w:eastAsia="Times New Roman" w:hAnsi="Times New Roman" w:cs="Times New Roman"/>
          <w:sz w:val="24"/>
          <w:szCs w:val="24"/>
        </w:rPr>
        <w:t>тивних (локальних) документів школи</w:t>
      </w:r>
      <w:r>
        <w:rPr>
          <w:rFonts w:ascii="Times New Roman" w:eastAsia="Times New Roman" w:hAnsi="Times New Roman" w:cs="Times New Roman"/>
          <w:sz w:val="24"/>
          <w:szCs w:val="24"/>
        </w:rPr>
        <w:t>.</w:t>
      </w:r>
    </w:p>
    <w:p w:rsidR="00C807F5" w:rsidRDefault="00C807F5" w:rsidP="00C807F5">
      <w:pPr>
        <w:rPr>
          <w:rFonts w:ascii="Times New Roman" w:eastAsia="Times New Roman" w:hAnsi="Times New Roman" w:cs="Times New Roman"/>
        </w:rPr>
      </w:pPr>
    </w:p>
    <w:p w:rsidR="00C807F5" w:rsidRDefault="00C807F5" w:rsidP="00C807F5">
      <w:pPr>
        <w:numPr>
          <w:ilvl w:val="0"/>
          <w:numId w:val="9"/>
        </w:numPr>
        <w:tabs>
          <w:tab w:val="left" w:pos="2240"/>
        </w:tabs>
        <w:ind w:left="224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Відповідальність за порушення академічної доброчесності</w:t>
      </w:r>
    </w:p>
    <w:p w:rsidR="00C807F5" w:rsidRDefault="00C807F5" w:rsidP="00C807F5">
      <w:pPr>
        <w:rPr>
          <w:rFonts w:ascii="Times New Roman" w:eastAsia="Times New Roman" w:hAnsi="Times New Roman" w:cs="Times New Roman"/>
        </w:rPr>
      </w:pPr>
    </w:p>
    <w:p w:rsidR="00C807F5" w:rsidRDefault="00C807F5" w:rsidP="00C807F5">
      <w:pPr>
        <w:spacing w:line="235" w:lineRule="auto"/>
        <w:ind w:left="26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4.1. За порушення норм цього Положення учасники освітнього процесу притягуються до відповідальності згідно вимог чинного законодавства України.</w:t>
      </w:r>
    </w:p>
    <w:p w:rsidR="00C807F5" w:rsidRDefault="00C807F5" w:rsidP="00C807F5">
      <w:pPr>
        <w:spacing w:line="235" w:lineRule="auto"/>
        <w:ind w:left="980"/>
        <w:rPr>
          <w:rFonts w:ascii="Times New Roman" w:eastAsia="Times New Roman" w:hAnsi="Times New Roman" w:cs="Times New Roman"/>
        </w:rPr>
      </w:pPr>
      <w:r>
        <w:rPr>
          <w:rFonts w:ascii="Times New Roman" w:eastAsia="Times New Roman" w:hAnsi="Times New Roman" w:cs="Times New Roman"/>
          <w:sz w:val="24"/>
          <w:szCs w:val="24"/>
        </w:rPr>
        <w:t>4.2.  Порушенням академічної доброчесності вважається:</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 авторства;</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самоплагіат</w:t>
      </w:r>
      <w:proofErr w:type="spellEnd"/>
      <w:r>
        <w:rPr>
          <w:rFonts w:ascii="Times New Roman" w:eastAsia="Times New Roman" w:hAnsi="Times New Roman" w:cs="Times New Roman"/>
          <w:sz w:val="24"/>
          <w:szCs w:val="24"/>
        </w:rPr>
        <w:t xml:space="preserve"> - оприлюднення (частково або повністю) власних раніше опублікованих наукових результатів як нових наукових результатів;</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фабрикація - вигадування даних чи фактів, що використовуються в освітньому процесі або наукових дослідженнях;</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фальсифікація - свідома зміна чи модифікація вже наявних даних, що стосуються освітнього процесу чи наукових досліджень;</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Pr>
          <w:rFonts w:ascii="Times New Roman" w:eastAsia="Times New Roman" w:hAnsi="Times New Roman" w:cs="Times New Roman"/>
          <w:sz w:val="24"/>
          <w:szCs w:val="24"/>
        </w:rPr>
        <w:t>самоплагіат</w:t>
      </w:r>
      <w:proofErr w:type="spellEnd"/>
      <w:r>
        <w:rPr>
          <w:rFonts w:ascii="Times New Roman" w:eastAsia="Times New Roman" w:hAnsi="Times New Roman" w:cs="Times New Roman"/>
          <w:sz w:val="24"/>
          <w:szCs w:val="24"/>
        </w:rPr>
        <w:t>, фабрикація, фальсифікація та списування;</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переваги в освітньому процесі;</w:t>
      </w:r>
    </w:p>
    <w:p w:rsidR="00C807F5" w:rsidRDefault="00C807F5" w:rsidP="00C807F5">
      <w:pPr>
        <w:numPr>
          <w:ilvl w:val="0"/>
          <w:numId w:val="10"/>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необ'єктивне оцінювання - свідоме завищення або заниження оцінки результатів навчання здобувачів освіти.</w:t>
      </w:r>
    </w:p>
    <w:p w:rsidR="00C807F5" w:rsidRDefault="00C807F5" w:rsidP="00C807F5">
      <w:pPr>
        <w:rPr>
          <w:rFonts w:ascii="Times New Roman" w:eastAsia="Times New Roman" w:hAnsi="Times New Roman" w:cs="Times New Roman"/>
          <w:sz w:val="24"/>
          <w:szCs w:val="24"/>
        </w:rPr>
      </w:pPr>
    </w:p>
    <w:p w:rsidR="00C807F5" w:rsidRDefault="00C807F5" w:rsidP="00C807F5">
      <w:pPr>
        <w:spacing w:line="232" w:lineRule="auto"/>
        <w:ind w:left="26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4.3. За порушення правил академічної доброчесності  педагогічні працівники притягуються до таких форм відповідальності:</w:t>
      </w:r>
    </w:p>
    <w:p w:rsidR="00C807F5" w:rsidRDefault="00C807F5" w:rsidP="00C807F5">
      <w:pPr>
        <w:rPr>
          <w:rFonts w:ascii="Times New Roman" w:eastAsia="Times New Roman" w:hAnsi="Times New Roman" w:cs="Times New Roman"/>
          <w:sz w:val="24"/>
          <w:szCs w:val="24"/>
        </w:rPr>
      </w:pPr>
    </w:p>
    <w:p w:rsidR="00C807F5" w:rsidRDefault="00C807F5" w:rsidP="00C807F5">
      <w:pPr>
        <w:numPr>
          <w:ilvl w:val="1"/>
          <w:numId w:val="11"/>
        </w:numPr>
        <w:tabs>
          <w:tab w:val="left" w:pos="1180"/>
        </w:tabs>
        <w:spacing w:line="235" w:lineRule="auto"/>
        <w:ind w:left="1180" w:hanging="209"/>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дисциплінарна;</w:t>
      </w:r>
    </w:p>
    <w:p w:rsidR="00C807F5" w:rsidRDefault="00C807F5" w:rsidP="00C807F5">
      <w:pPr>
        <w:numPr>
          <w:ilvl w:val="1"/>
          <w:numId w:val="11"/>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адміністративна;</w:t>
      </w:r>
    </w:p>
    <w:p w:rsidR="00C807F5" w:rsidRDefault="00C807F5" w:rsidP="00C807F5">
      <w:pPr>
        <w:numPr>
          <w:ilvl w:val="1"/>
          <w:numId w:val="11"/>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присвоєнні або позбавлення присвоєного педагогічного звання, кваліфікаційної категорії;</w:t>
      </w:r>
    </w:p>
    <w:p w:rsidR="00C807F5" w:rsidRDefault="00C807F5" w:rsidP="00C807F5">
      <w:pPr>
        <w:numPr>
          <w:ilvl w:val="1"/>
          <w:numId w:val="11"/>
        </w:numPr>
        <w:tabs>
          <w:tab w:val="left" w:pos="1120"/>
        </w:tabs>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позбавлення права брати участь у роботі визначених законом органів чи займати визначені законом посади</w:t>
      </w:r>
    </w:p>
    <w:p w:rsidR="00C807F5" w:rsidRDefault="00C807F5" w:rsidP="00C807F5">
      <w:pPr>
        <w:numPr>
          <w:ilvl w:val="0"/>
          <w:numId w:val="12"/>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форми відповідно до вимог чинного законодавства України.</w:t>
      </w:r>
    </w:p>
    <w:p w:rsidR="00C807F5" w:rsidRDefault="00C807F5" w:rsidP="00C807F5">
      <w:pPr>
        <w:rPr>
          <w:rFonts w:ascii="Times New Roman" w:eastAsia="Times New Roman" w:hAnsi="Times New Roman" w:cs="Times New Roman"/>
          <w:sz w:val="24"/>
          <w:szCs w:val="24"/>
        </w:rPr>
      </w:pP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right="2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4.4. За порушення правил академічної доброчесності здобувачі освіти притягуються до таких форм відповідальності:</w:t>
      </w:r>
    </w:p>
    <w:p w:rsidR="00C807F5" w:rsidRDefault="00C807F5" w:rsidP="00C807F5">
      <w:pPr>
        <w:numPr>
          <w:ilvl w:val="0"/>
          <w:numId w:val="13"/>
        </w:numPr>
        <w:spacing w:line="232" w:lineRule="auto"/>
        <w:ind w:right="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попередження</w:t>
      </w:r>
    </w:p>
    <w:p w:rsidR="00C807F5" w:rsidRDefault="00C807F5" w:rsidP="00C807F5">
      <w:pPr>
        <w:ind w:left="980"/>
        <w:rPr>
          <w:rFonts w:ascii="Times New Roman" w:eastAsia="Times New Roman" w:hAnsi="Times New Roman" w:cs="Times New Roman"/>
          <w:sz w:val="24"/>
          <w:szCs w:val="24"/>
        </w:rPr>
      </w:pPr>
      <w:r>
        <w:rPr>
          <w:rFonts w:ascii="Times New Roman" w:eastAsia="Times New Roman" w:hAnsi="Times New Roman" w:cs="Times New Roman"/>
          <w:sz w:val="24"/>
          <w:szCs w:val="24"/>
        </w:rPr>
        <w:t>-  повторне проходження оцінювання (контрольної роботи,  іспиту, заліку тощо);</w:t>
      </w:r>
    </w:p>
    <w:p w:rsidR="00C807F5" w:rsidRDefault="00C807F5" w:rsidP="00C807F5">
      <w:pPr>
        <w:numPr>
          <w:ilvl w:val="0"/>
          <w:numId w:val="14"/>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повторне проходження відповідного освітнього компонента освітньої програми;</w:t>
      </w:r>
    </w:p>
    <w:p w:rsidR="00C807F5" w:rsidRDefault="00C807F5" w:rsidP="00C807F5">
      <w:pPr>
        <w:numPr>
          <w:ilvl w:val="0"/>
          <w:numId w:val="14"/>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позбавлення або скорочення наданих закладом пільг, стипендій тощо.</w:t>
      </w:r>
    </w:p>
    <w:p w:rsidR="00C807F5" w:rsidRDefault="00C807F5" w:rsidP="00C807F5">
      <w:pPr>
        <w:rPr>
          <w:rFonts w:ascii="Times New Roman" w:eastAsia="Times New Roman" w:hAnsi="Times New Roman" w:cs="Times New Roman"/>
        </w:rPr>
      </w:pPr>
    </w:p>
    <w:p w:rsidR="00C807F5" w:rsidRDefault="00C807F5" w:rsidP="00C807F5">
      <w:pPr>
        <w:numPr>
          <w:ilvl w:val="0"/>
          <w:numId w:val="15"/>
        </w:numPr>
        <w:tabs>
          <w:tab w:val="left" w:pos="2680"/>
        </w:tabs>
        <w:ind w:left="2680" w:hanging="2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Попередження академічної </w:t>
      </w:r>
      <w:proofErr w:type="spellStart"/>
      <w:r>
        <w:rPr>
          <w:rFonts w:ascii="Times New Roman" w:eastAsia="Times New Roman" w:hAnsi="Times New Roman" w:cs="Times New Roman"/>
          <w:b/>
          <w:sz w:val="24"/>
          <w:szCs w:val="24"/>
        </w:rPr>
        <w:t>недоброчесності</w:t>
      </w:r>
      <w:proofErr w:type="spellEnd"/>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right="2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5.1. Для попередження недотримання норм та прави</w:t>
      </w:r>
      <w:r w:rsidR="00317B67">
        <w:rPr>
          <w:rFonts w:ascii="Times New Roman" w:eastAsia="Times New Roman" w:hAnsi="Times New Roman" w:cs="Times New Roman"/>
          <w:sz w:val="24"/>
          <w:szCs w:val="24"/>
        </w:rPr>
        <w:t>л академічної доброчесності в школі</w:t>
      </w:r>
      <w:bookmarkStart w:id="1" w:name="_GoBack"/>
      <w:bookmarkEnd w:id="1"/>
      <w:r>
        <w:rPr>
          <w:rFonts w:ascii="Times New Roman" w:eastAsia="Times New Roman" w:hAnsi="Times New Roman" w:cs="Times New Roman"/>
          <w:sz w:val="24"/>
          <w:szCs w:val="24"/>
        </w:rPr>
        <w:t xml:space="preserve">  використовується наступний комплекс профілактичних заходів:</w:t>
      </w:r>
    </w:p>
    <w:p w:rsidR="00C807F5" w:rsidRDefault="00C807F5" w:rsidP="00C807F5">
      <w:pPr>
        <w:rPr>
          <w:rFonts w:ascii="Times New Roman" w:eastAsia="Times New Roman" w:hAnsi="Times New Roman" w:cs="Times New Roman"/>
        </w:rPr>
      </w:pPr>
    </w:p>
    <w:p w:rsidR="00C807F5" w:rsidRDefault="00C807F5" w:rsidP="00C807F5">
      <w:pPr>
        <w:numPr>
          <w:ilvl w:val="0"/>
          <w:numId w:val="16"/>
        </w:numPr>
        <w:tabs>
          <w:tab w:val="left" w:pos="1143"/>
        </w:tabs>
        <w:spacing w:line="235" w:lineRule="auto"/>
        <w:ind w:left="260"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інформування здобувачів освіти, педагогічних працівників та батьків про необхідність дотримання правил академічної доброчесності, професійної етики;</w:t>
      </w:r>
    </w:p>
    <w:p w:rsidR="00C807F5" w:rsidRDefault="00C807F5" w:rsidP="00C807F5">
      <w:pPr>
        <w:rPr>
          <w:rFonts w:ascii="Times New Roman" w:eastAsia="Times New Roman" w:hAnsi="Times New Roman" w:cs="Times New Roman"/>
          <w:sz w:val="24"/>
          <w:szCs w:val="24"/>
        </w:rPr>
      </w:pPr>
    </w:p>
    <w:p w:rsidR="00C807F5" w:rsidRDefault="00C807F5" w:rsidP="00C807F5">
      <w:pPr>
        <w:numPr>
          <w:ilvl w:val="0"/>
          <w:numId w:val="16"/>
        </w:numPr>
        <w:tabs>
          <w:tab w:val="left" w:pos="1120"/>
        </w:tabs>
        <w:spacing w:line="235" w:lineRule="auto"/>
        <w:ind w:left="1120" w:hanging="149"/>
        <w:rPr>
          <w:rFonts w:ascii="Times New Roman" w:eastAsia="Times New Roman" w:hAnsi="Times New Roman" w:cs="Times New Roman"/>
          <w:sz w:val="24"/>
          <w:szCs w:val="24"/>
        </w:rPr>
      </w:pPr>
      <w:r>
        <w:rPr>
          <w:rFonts w:ascii="Times New Roman" w:eastAsia="Times New Roman" w:hAnsi="Times New Roman" w:cs="Times New Roman"/>
          <w:sz w:val="24"/>
          <w:szCs w:val="24"/>
        </w:rPr>
        <w:t>розповсюдження методичних матеріалів;</w:t>
      </w:r>
    </w:p>
    <w:p w:rsidR="00C807F5" w:rsidRDefault="00C807F5" w:rsidP="00C807F5">
      <w:pPr>
        <w:rPr>
          <w:rFonts w:ascii="Times New Roman" w:eastAsia="Times New Roman" w:hAnsi="Times New Roman" w:cs="Times New Roman"/>
          <w:sz w:val="24"/>
          <w:szCs w:val="24"/>
        </w:rPr>
      </w:pPr>
    </w:p>
    <w:p w:rsidR="00C807F5" w:rsidRDefault="00C807F5" w:rsidP="00C807F5">
      <w:pPr>
        <w:numPr>
          <w:ilvl w:val="0"/>
          <w:numId w:val="16"/>
        </w:numPr>
        <w:tabs>
          <w:tab w:val="left" w:pos="1210"/>
        </w:tabs>
        <w:spacing w:line="235" w:lineRule="auto"/>
        <w:ind w:left="260"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проведення семінарів із здобувачами освіти з пи</w:t>
      </w:r>
      <w:r w:rsidR="00A71CDF">
        <w:rPr>
          <w:rFonts w:ascii="Times New Roman" w:eastAsia="Times New Roman" w:hAnsi="Times New Roman" w:cs="Times New Roman"/>
          <w:sz w:val="24"/>
          <w:szCs w:val="24"/>
        </w:rPr>
        <w:t>тань інформаційної діяльності школи</w:t>
      </w:r>
      <w:r>
        <w:rPr>
          <w:rFonts w:ascii="Times New Roman" w:eastAsia="Times New Roman" w:hAnsi="Times New Roman" w:cs="Times New Roman"/>
          <w:sz w:val="24"/>
          <w:szCs w:val="24"/>
        </w:rPr>
        <w:t>, правильності написання науково-дослідницьких, навчальних робіт, правил опису джерел та оформлення цитувань;</w:t>
      </w:r>
    </w:p>
    <w:p w:rsidR="00C807F5" w:rsidRDefault="00C807F5" w:rsidP="00C807F5">
      <w:pPr>
        <w:rPr>
          <w:rFonts w:ascii="Times New Roman" w:eastAsia="Times New Roman" w:hAnsi="Times New Roman" w:cs="Times New Roman"/>
          <w:sz w:val="24"/>
          <w:szCs w:val="24"/>
        </w:rPr>
      </w:pPr>
    </w:p>
    <w:p w:rsidR="00C807F5" w:rsidRDefault="00C807F5" w:rsidP="00C807F5">
      <w:pPr>
        <w:numPr>
          <w:ilvl w:val="0"/>
          <w:numId w:val="16"/>
        </w:numPr>
        <w:tabs>
          <w:tab w:val="left" w:pos="1124"/>
        </w:tabs>
        <w:spacing w:line="232" w:lineRule="auto"/>
        <w:ind w:left="260"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ознайомлення здобувачів освіти  та педагогічних працівників із цим Положенням;</w:t>
      </w:r>
    </w:p>
    <w:p w:rsidR="00C807F5" w:rsidRDefault="00C807F5" w:rsidP="00C807F5">
      <w:pPr>
        <w:rPr>
          <w:rFonts w:ascii="Times New Roman" w:eastAsia="Times New Roman" w:hAnsi="Times New Roman" w:cs="Times New Roman"/>
          <w:sz w:val="24"/>
          <w:szCs w:val="24"/>
        </w:rPr>
      </w:pPr>
    </w:p>
    <w:p w:rsidR="00C807F5" w:rsidRDefault="00C807F5" w:rsidP="00C807F5">
      <w:pPr>
        <w:numPr>
          <w:ilvl w:val="0"/>
          <w:numId w:val="16"/>
        </w:numPr>
        <w:tabs>
          <w:tab w:val="left" w:pos="1182"/>
        </w:tabs>
        <w:spacing w:line="235" w:lineRule="auto"/>
        <w:ind w:left="260" w:firstLine="7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посилення контролю  учителів, керівників секцій Малої академії наук, голів методичних об'єднань щодо правильного оформлення посилань на джерела інформації у разі запозичень ідей, тверджень, відомостей тощо.</w:t>
      </w:r>
    </w:p>
    <w:p w:rsidR="00C807F5" w:rsidRDefault="00C807F5" w:rsidP="00C807F5">
      <w:pPr>
        <w:spacing w:line="235" w:lineRule="auto"/>
        <w:rPr>
          <w:rFonts w:ascii="Times New Roman" w:eastAsia="Times New Roman" w:hAnsi="Times New Roman" w:cs="Times New Roman"/>
          <w:sz w:val="24"/>
          <w:szCs w:val="24"/>
        </w:rPr>
      </w:pPr>
    </w:p>
    <w:p w:rsidR="00C807F5" w:rsidRDefault="00C807F5" w:rsidP="00C807F5">
      <w:pPr>
        <w:rPr>
          <w:rFonts w:ascii="Times New Roman" w:eastAsia="Times New Roman" w:hAnsi="Times New Roman" w:cs="Times New Roman"/>
        </w:rPr>
      </w:pPr>
    </w:p>
    <w:p w:rsidR="00C807F5" w:rsidRDefault="00C807F5" w:rsidP="00C807F5">
      <w:pPr>
        <w:numPr>
          <w:ilvl w:val="0"/>
          <w:numId w:val="17"/>
        </w:numPr>
        <w:tabs>
          <w:tab w:val="left" w:pos="3900"/>
        </w:tabs>
        <w:ind w:left="3900" w:hanging="235"/>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Заключні положення</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right="2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6.1. Це Положення затверджується рішенням педагог</w:t>
      </w:r>
      <w:r w:rsidR="00A71CDF">
        <w:rPr>
          <w:rFonts w:ascii="Times New Roman" w:eastAsia="Times New Roman" w:hAnsi="Times New Roman" w:cs="Times New Roman"/>
          <w:sz w:val="24"/>
          <w:szCs w:val="24"/>
        </w:rPr>
        <w:t>ічної ради школи</w:t>
      </w:r>
      <w:r>
        <w:rPr>
          <w:rFonts w:ascii="Times New Roman" w:eastAsia="Times New Roman" w:hAnsi="Times New Roman" w:cs="Times New Roman"/>
          <w:sz w:val="24"/>
          <w:szCs w:val="24"/>
        </w:rPr>
        <w:t xml:space="preserve"> та ввод</w:t>
      </w:r>
      <w:r w:rsidR="00A71CDF">
        <w:rPr>
          <w:rFonts w:ascii="Times New Roman" w:eastAsia="Times New Roman" w:hAnsi="Times New Roman" w:cs="Times New Roman"/>
          <w:sz w:val="24"/>
          <w:szCs w:val="24"/>
        </w:rPr>
        <w:t>иться в дію наказом директора школи</w:t>
      </w:r>
      <w:r>
        <w:rPr>
          <w:rFonts w:ascii="Times New Roman" w:eastAsia="Times New Roman" w:hAnsi="Times New Roman" w:cs="Times New Roman"/>
          <w:sz w:val="24"/>
          <w:szCs w:val="24"/>
        </w:rPr>
        <w:t>.</w:t>
      </w:r>
    </w:p>
    <w:p w:rsidR="00C807F5" w:rsidRDefault="00C807F5" w:rsidP="00C807F5">
      <w:pPr>
        <w:rPr>
          <w:rFonts w:ascii="Times New Roman" w:eastAsia="Times New Roman" w:hAnsi="Times New Roman" w:cs="Times New Roman"/>
        </w:rPr>
      </w:pPr>
    </w:p>
    <w:p w:rsidR="00C807F5" w:rsidRDefault="00C807F5" w:rsidP="00C807F5">
      <w:pPr>
        <w:spacing w:line="232" w:lineRule="auto"/>
        <w:ind w:left="260" w:right="20" w:firstLine="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Зміни та доповнення до Положення вносяться </w:t>
      </w:r>
      <w:r w:rsidR="00A71CDF">
        <w:rPr>
          <w:rFonts w:ascii="Times New Roman" w:eastAsia="Times New Roman" w:hAnsi="Times New Roman" w:cs="Times New Roman"/>
          <w:sz w:val="24"/>
          <w:szCs w:val="24"/>
        </w:rPr>
        <w:t>за рішенням педагогічної ради школи</w:t>
      </w:r>
      <w:r>
        <w:rPr>
          <w:rFonts w:ascii="Times New Roman" w:eastAsia="Times New Roman" w:hAnsi="Times New Roman" w:cs="Times New Roman"/>
          <w:sz w:val="24"/>
          <w:szCs w:val="24"/>
        </w:rPr>
        <w:t xml:space="preserve">   та ввод</w:t>
      </w:r>
      <w:r w:rsidR="00A71CDF">
        <w:rPr>
          <w:rFonts w:ascii="Times New Roman" w:eastAsia="Times New Roman" w:hAnsi="Times New Roman" w:cs="Times New Roman"/>
          <w:sz w:val="24"/>
          <w:szCs w:val="24"/>
        </w:rPr>
        <w:t>яться в дію наказом директора школи</w:t>
      </w:r>
      <w:r>
        <w:rPr>
          <w:rFonts w:ascii="Times New Roman" w:eastAsia="Times New Roman" w:hAnsi="Times New Roman" w:cs="Times New Roman"/>
          <w:sz w:val="24"/>
          <w:szCs w:val="24"/>
        </w:rPr>
        <w:t>.</w:t>
      </w:r>
    </w:p>
    <w:p w:rsidR="00C807F5" w:rsidRDefault="00C807F5" w:rsidP="00C807F5">
      <w:pPr>
        <w:rPr>
          <w:rFonts w:ascii="Times New Roman" w:eastAsia="Times New Roman" w:hAnsi="Times New Roman" w:cs="Times New Roman"/>
        </w:rPr>
      </w:pPr>
    </w:p>
    <w:p w:rsidR="00C807F5" w:rsidRDefault="00C807F5" w:rsidP="00C807F5">
      <w:pPr>
        <w:rPr>
          <w:rFonts w:ascii="Times New Roman" w:eastAsia="Times New Roman" w:hAnsi="Times New Roman" w:cs="Times New Roman"/>
        </w:rPr>
      </w:pPr>
    </w:p>
    <w:p w:rsidR="00C807F5" w:rsidRDefault="00C807F5" w:rsidP="00C807F5">
      <w:pPr>
        <w:rPr>
          <w:rFonts w:ascii="Times New Roman" w:eastAsia="Times New Roman" w:hAnsi="Times New Roman" w:cs="Times New Roman"/>
        </w:rPr>
      </w:pPr>
    </w:p>
    <w:p w:rsidR="00C807F5" w:rsidRDefault="00C807F5" w:rsidP="00C807F5">
      <w:pPr>
        <w:rPr>
          <w:rFonts w:ascii="Times New Roman" w:eastAsia="Times New Roman" w:hAnsi="Times New Roman" w:cs="Times New Roman"/>
        </w:rPr>
      </w:pPr>
    </w:p>
    <w:p w:rsidR="00C807F5" w:rsidRDefault="00C807F5" w:rsidP="00C807F5">
      <w:pPr>
        <w:rPr>
          <w:rFonts w:ascii="Times New Roman" w:eastAsia="Times New Roman" w:hAnsi="Times New Roman" w:cs="Times New Roman"/>
        </w:rPr>
      </w:pPr>
    </w:p>
    <w:p w:rsidR="00C807F5" w:rsidRDefault="00C807F5" w:rsidP="00C807F5">
      <w:pPr>
        <w:ind w:left="260"/>
        <w:rPr>
          <w:rFonts w:ascii="Times New Roman" w:eastAsia="Times New Roman" w:hAnsi="Times New Roman" w:cs="Times New Roman"/>
          <w:sz w:val="24"/>
          <w:szCs w:val="24"/>
        </w:rPr>
      </w:pPr>
    </w:p>
    <w:p w:rsidR="00E31C21" w:rsidRDefault="00E31C21"/>
    <w:sectPr w:rsidR="00E31C21" w:rsidSect="002D2CA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057"/>
    <w:multiLevelType w:val="multilevel"/>
    <w:tmpl w:val="72DE28C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097877BC"/>
    <w:multiLevelType w:val="multilevel"/>
    <w:tmpl w:val="5FA6FDDA"/>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0EEC296F"/>
    <w:multiLevelType w:val="multilevel"/>
    <w:tmpl w:val="A9AA730A"/>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153E1F7E"/>
    <w:multiLevelType w:val="multilevel"/>
    <w:tmpl w:val="BE903F8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1B8D2255"/>
    <w:multiLevelType w:val="multilevel"/>
    <w:tmpl w:val="BBBE01E2"/>
    <w:lvl w:ilvl="0">
      <w:start w:val="5"/>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246900BD"/>
    <w:multiLevelType w:val="multilevel"/>
    <w:tmpl w:val="E2BA9608"/>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6">
    <w:nsid w:val="30B013DC"/>
    <w:multiLevelType w:val="multilevel"/>
    <w:tmpl w:val="32822762"/>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33336693"/>
    <w:multiLevelType w:val="multilevel"/>
    <w:tmpl w:val="B1466E0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33C00374"/>
    <w:multiLevelType w:val="multilevel"/>
    <w:tmpl w:val="40383130"/>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3C925DCB"/>
    <w:multiLevelType w:val="multilevel"/>
    <w:tmpl w:val="19A0610C"/>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nsid w:val="43E30DD6"/>
    <w:multiLevelType w:val="multilevel"/>
    <w:tmpl w:val="1DF22502"/>
    <w:lvl w:ilvl="0">
      <w:start w:val="1"/>
      <w:numFmt w:val="bullet"/>
      <w:lvlText w:val="В"/>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nsid w:val="465F6CFA"/>
    <w:multiLevelType w:val="multilevel"/>
    <w:tmpl w:val="16AC1B8E"/>
    <w:lvl w:ilvl="0">
      <w:start w:val="2"/>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nsid w:val="4CA35CED"/>
    <w:multiLevelType w:val="multilevel"/>
    <w:tmpl w:val="67826A78"/>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nsid w:val="4D6149F7"/>
    <w:multiLevelType w:val="multilevel"/>
    <w:tmpl w:val="773E050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nsid w:val="53F3582E"/>
    <w:multiLevelType w:val="multilevel"/>
    <w:tmpl w:val="3D72BE46"/>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5">
    <w:nsid w:val="57EA742F"/>
    <w:multiLevelType w:val="multilevel"/>
    <w:tmpl w:val="E410CF6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6">
    <w:nsid w:val="76A141A8"/>
    <w:multiLevelType w:val="multilevel"/>
    <w:tmpl w:val="297269E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2"/>
    </w:lvlOverride>
    <w:lvlOverride w:ilvl="1"/>
    <w:lvlOverride w:ilvl="2"/>
    <w:lvlOverride w:ilvl="3"/>
    <w:lvlOverride w:ilvl="4"/>
    <w:lvlOverride w:ilvl="5"/>
    <w:lvlOverride w:ilvl="6"/>
    <w:lvlOverride w:ilvl="7"/>
    <w:lvlOverride w:ilvl="8"/>
  </w:num>
  <w:num w:numId="3">
    <w:abstractNumId w:val="7"/>
  </w:num>
  <w:num w:numId="4">
    <w:abstractNumId w:val="16"/>
  </w:num>
  <w:num w:numId="5">
    <w:abstractNumId w:val="9"/>
  </w:num>
  <w:num w:numId="6">
    <w:abstractNumId w:val="3"/>
  </w:num>
  <w:num w:numId="7">
    <w:abstractNumId w:val="12"/>
    <w:lvlOverride w:ilvl="0">
      <w:startOverride w:val="3"/>
    </w:lvlOverride>
    <w:lvlOverride w:ilvl="1"/>
    <w:lvlOverride w:ilvl="2"/>
    <w:lvlOverride w:ilvl="3"/>
    <w:lvlOverride w:ilvl="4"/>
    <w:lvlOverride w:ilvl="5"/>
    <w:lvlOverride w:ilvl="6"/>
    <w:lvlOverride w:ilvl="7"/>
    <w:lvlOverride w:ilvl="8"/>
  </w:num>
  <w:num w:numId="8">
    <w:abstractNumId w:val="0"/>
  </w:num>
  <w:num w:numId="9">
    <w:abstractNumId w:val="2"/>
    <w:lvlOverride w:ilvl="0">
      <w:startOverride w:val="4"/>
    </w:lvlOverride>
    <w:lvlOverride w:ilvl="1"/>
    <w:lvlOverride w:ilvl="2"/>
    <w:lvlOverride w:ilvl="3"/>
    <w:lvlOverride w:ilvl="4"/>
    <w:lvlOverride w:ilvl="5"/>
    <w:lvlOverride w:ilvl="6"/>
    <w:lvlOverride w:ilvl="7"/>
    <w:lvlOverride w:ilvl="8"/>
  </w:num>
  <w:num w:numId="10">
    <w:abstractNumId w:val="15"/>
  </w:num>
  <w:num w:numId="11">
    <w:abstractNumId w:val="10"/>
  </w:num>
  <w:num w:numId="12">
    <w:abstractNumId w:val="1"/>
  </w:num>
  <w:num w:numId="13">
    <w:abstractNumId w:val="5"/>
  </w:num>
  <w:num w:numId="14">
    <w:abstractNumId w:val="13"/>
  </w:num>
  <w:num w:numId="15">
    <w:abstractNumId w:val="4"/>
    <w:lvlOverride w:ilvl="0">
      <w:startOverride w:val="5"/>
    </w:lvlOverride>
    <w:lvlOverride w:ilvl="1"/>
    <w:lvlOverride w:ilvl="2"/>
    <w:lvlOverride w:ilvl="3"/>
    <w:lvlOverride w:ilvl="4"/>
    <w:lvlOverride w:ilvl="5"/>
    <w:lvlOverride w:ilvl="6"/>
    <w:lvlOverride w:ilvl="7"/>
    <w:lvlOverride w:ilvl="8"/>
  </w:num>
  <w:num w:numId="16">
    <w:abstractNumId w:val="14"/>
  </w:num>
  <w:num w:numId="17">
    <w:abstractNumId w:val="6"/>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6535B"/>
    <w:rsid w:val="001C253D"/>
    <w:rsid w:val="002D2CAD"/>
    <w:rsid w:val="00317B67"/>
    <w:rsid w:val="0056535B"/>
    <w:rsid w:val="00994A3A"/>
    <w:rsid w:val="009A5850"/>
    <w:rsid w:val="00A71CDF"/>
    <w:rsid w:val="00C807F5"/>
    <w:rsid w:val="00E31C2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F5"/>
    <w:pPr>
      <w:spacing w:after="0" w:line="240" w:lineRule="auto"/>
    </w:pPr>
    <w:rPr>
      <w:rFonts w:ascii="Calibri" w:eastAsia="Calibri" w:hAnsi="Calibri" w:cs="Calibri"/>
      <w:color w:val="00000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6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2015</Words>
  <Characters>11490</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2</cp:revision>
  <dcterms:created xsi:type="dcterms:W3CDTF">2019-03-18T14:01:00Z</dcterms:created>
  <dcterms:modified xsi:type="dcterms:W3CDTF">2019-03-18T14:01:00Z</dcterms:modified>
</cp:coreProperties>
</file>