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465" w:rsidRPr="00AC716A" w:rsidRDefault="0006166C" w:rsidP="00AC716A">
      <w:pPr>
        <w:pStyle w:val="20"/>
        <w:shd w:val="clear" w:color="auto" w:fill="auto"/>
        <w:spacing w:after="116" w:line="278" w:lineRule="exact"/>
        <w:jc w:val="center"/>
        <w:rPr>
          <w:sz w:val="28"/>
          <w:szCs w:val="28"/>
        </w:rPr>
      </w:pPr>
      <w:r w:rsidRPr="00AC716A">
        <w:rPr>
          <w:rStyle w:val="21"/>
          <w:sz w:val="28"/>
          <w:szCs w:val="28"/>
        </w:rPr>
        <w:t xml:space="preserve">Стаття 9. </w:t>
      </w:r>
      <w:r w:rsidRPr="00AC716A">
        <w:rPr>
          <w:sz w:val="28"/>
          <w:szCs w:val="28"/>
        </w:rPr>
        <w:t>Забезпечення рівного доступу до здобуття повної загальної середньої освіти</w:t>
      </w:r>
    </w:p>
    <w:p w:rsidR="00594465" w:rsidRPr="00AC716A" w:rsidRDefault="0006166C">
      <w:pPr>
        <w:pStyle w:val="20"/>
        <w:numPr>
          <w:ilvl w:val="0"/>
          <w:numId w:val="3"/>
        </w:numPr>
        <w:shd w:val="clear" w:color="auto" w:fill="auto"/>
        <w:tabs>
          <w:tab w:val="left" w:pos="742"/>
        </w:tabs>
        <w:spacing w:after="155" w:line="283" w:lineRule="exact"/>
        <w:ind w:firstLine="480"/>
        <w:rPr>
          <w:sz w:val="28"/>
          <w:szCs w:val="28"/>
        </w:rPr>
      </w:pPr>
      <w:r w:rsidRPr="00AC716A">
        <w:rPr>
          <w:sz w:val="28"/>
          <w:szCs w:val="28"/>
        </w:rPr>
        <w:t>Рівний доступ до здобуття повної загальної середньої освіти забезпечується шляхом:</w:t>
      </w:r>
    </w:p>
    <w:p w:rsidR="00594465" w:rsidRPr="00AC716A" w:rsidRDefault="0006166C">
      <w:pPr>
        <w:pStyle w:val="20"/>
        <w:shd w:val="clear" w:color="auto" w:fill="auto"/>
        <w:spacing w:after="84" w:line="240" w:lineRule="exact"/>
        <w:ind w:firstLine="480"/>
        <w:rPr>
          <w:sz w:val="28"/>
          <w:szCs w:val="28"/>
        </w:rPr>
      </w:pPr>
      <w:r w:rsidRPr="00AC716A">
        <w:rPr>
          <w:sz w:val="28"/>
          <w:szCs w:val="28"/>
        </w:rPr>
        <w:t>визначення правил зарахування до закладів освіти;</w:t>
      </w:r>
    </w:p>
    <w:p w:rsidR="00594465" w:rsidRPr="00AC716A" w:rsidRDefault="0006166C">
      <w:pPr>
        <w:pStyle w:val="20"/>
        <w:shd w:val="clear" w:color="auto" w:fill="auto"/>
        <w:spacing w:after="155" w:line="283" w:lineRule="exact"/>
        <w:ind w:firstLine="480"/>
        <w:rPr>
          <w:sz w:val="28"/>
          <w:szCs w:val="28"/>
        </w:rPr>
      </w:pPr>
      <w:r w:rsidRPr="00AC716A">
        <w:rPr>
          <w:sz w:val="28"/>
          <w:szCs w:val="28"/>
        </w:rPr>
        <w:t>зарахування до початкової школи та гімназії без проведення конкурсу, крім випадків, визначених законодавством;</w:t>
      </w:r>
    </w:p>
    <w:p w:rsidR="00594465" w:rsidRPr="00AC716A" w:rsidRDefault="0006166C">
      <w:pPr>
        <w:pStyle w:val="20"/>
        <w:shd w:val="clear" w:color="auto" w:fill="auto"/>
        <w:spacing w:after="82" w:line="240" w:lineRule="exact"/>
        <w:ind w:firstLine="480"/>
        <w:rPr>
          <w:sz w:val="28"/>
          <w:szCs w:val="28"/>
        </w:rPr>
      </w:pPr>
      <w:r w:rsidRPr="00AC716A">
        <w:rPr>
          <w:sz w:val="28"/>
          <w:szCs w:val="28"/>
        </w:rPr>
        <w:t>територіальної доступності повної загальної середньої освіти;</w:t>
      </w:r>
    </w:p>
    <w:p w:rsidR="00594465" w:rsidRPr="00AC716A" w:rsidRDefault="0006166C">
      <w:pPr>
        <w:pStyle w:val="20"/>
        <w:shd w:val="clear" w:color="auto" w:fill="auto"/>
        <w:spacing w:after="116" w:line="278" w:lineRule="exact"/>
        <w:ind w:firstLine="480"/>
        <w:rPr>
          <w:sz w:val="28"/>
          <w:szCs w:val="28"/>
        </w:rPr>
      </w:pPr>
      <w:r w:rsidRPr="00AC716A">
        <w:rPr>
          <w:sz w:val="28"/>
          <w:szCs w:val="28"/>
        </w:rPr>
        <w:t>фінансування закладів освіти за рахунок коштів державного та місцевих бюджетів в обсязі, достатньому для виконання державних стандартів та ліцензійних умов;</w:t>
      </w:r>
    </w:p>
    <w:p w:rsidR="00594465" w:rsidRPr="00AC716A" w:rsidRDefault="0006166C">
      <w:pPr>
        <w:pStyle w:val="20"/>
        <w:shd w:val="clear" w:color="auto" w:fill="auto"/>
        <w:spacing w:after="128" w:line="283" w:lineRule="exact"/>
        <w:ind w:firstLine="480"/>
        <w:rPr>
          <w:sz w:val="28"/>
          <w:szCs w:val="28"/>
        </w:rPr>
      </w:pPr>
      <w:r w:rsidRPr="00AC716A">
        <w:rPr>
          <w:sz w:val="28"/>
          <w:szCs w:val="28"/>
        </w:rPr>
        <w:t>дотримання вимог законодавства щодо доступності закладів освіти для осіб з особливими освітніми потребами;</w:t>
      </w:r>
    </w:p>
    <w:p w:rsidR="00594465" w:rsidRPr="00AC716A" w:rsidRDefault="0006166C">
      <w:pPr>
        <w:pStyle w:val="20"/>
        <w:shd w:val="clear" w:color="auto" w:fill="auto"/>
        <w:ind w:firstLine="480"/>
        <w:rPr>
          <w:sz w:val="28"/>
          <w:szCs w:val="28"/>
        </w:rPr>
      </w:pPr>
      <w:r w:rsidRPr="00AC716A">
        <w:rPr>
          <w:sz w:val="28"/>
          <w:szCs w:val="28"/>
        </w:rPr>
        <w:t>викладання навчальних предметів (інтегрованих курсів) способами, що є найбільш прийнятними для осіб відповідного віку, у тому числі шляхом адаптації/</w:t>
      </w:r>
      <w:proofErr w:type="spellStart"/>
      <w:r w:rsidRPr="00AC716A">
        <w:rPr>
          <w:sz w:val="28"/>
          <w:szCs w:val="28"/>
        </w:rPr>
        <w:t>модифікацїї</w:t>
      </w:r>
      <w:proofErr w:type="spellEnd"/>
      <w:r w:rsidRPr="00AC716A">
        <w:rPr>
          <w:sz w:val="28"/>
          <w:szCs w:val="28"/>
        </w:rPr>
        <w:t xml:space="preserve"> змісту навчальних предметів (інтегрованих курсів) для осіб з особливими освітніми потребами;</w:t>
      </w:r>
    </w:p>
    <w:p w:rsidR="00594465" w:rsidRPr="00AC716A" w:rsidRDefault="0006166C">
      <w:pPr>
        <w:pStyle w:val="20"/>
        <w:shd w:val="clear" w:color="auto" w:fill="auto"/>
        <w:ind w:firstLine="480"/>
        <w:rPr>
          <w:sz w:val="28"/>
          <w:szCs w:val="28"/>
        </w:rPr>
      </w:pPr>
      <w:r w:rsidRPr="00AC716A">
        <w:rPr>
          <w:sz w:val="28"/>
          <w:szCs w:val="28"/>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594465" w:rsidRPr="00AC716A" w:rsidRDefault="0006166C">
      <w:pPr>
        <w:pStyle w:val="20"/>
        <w:shd w:val="clear" w:color="auto" w:fill="auto"/>
        <w:ind w:firstLine="480"/>
        <w:rPr>
          <w:sz w:val="28"/>
          <w:szCs w:val="28"/>
        </w:rPr>
      </w:pPr>
      <w:r w:rsidRPr="00AC716A">
        <w:rPr>
          <w:sz w:val="28"/>
          <w:szCs w:val="28"/>
        </w:rPr>
        <w:t xml:space="preserve">навчання дітей, які є сліпими, глухими чи сліпоглухими, за допомогою </w:t>
      </w:r>
      <w:bookmarkStart w:id="0" w:name="_GoBack"/>
      <w:bookmarkEnd w:id="0"/>
      <w:r w:rsidRPr="00AC716A">
        <w:rPr>
          <w:sz w:val="28"/>
          <w:szCs w:val="28"/>
        </w:rPr>
        <w:t xml:space="preserve">найбільш прийнятних для таких дітей мов, методів і способів спілкування в освітньому середовищі (просторі), яке максимально сприяє засвоєнню знань і соціальному розвитку, зокрема шляхом використання в освітньому процесі української жестової мови та/або абетки </w:t>
      </w:r>
      <w:proofErr w:type="spellStart"/>
      <w:r w:rsidRPr="00AC716A">
        <w:rPr>
          <w:sz w:val="28"/>
          <w:szCs w:val="28"/>
        </w:rPr>
        <w:t>Бранля</w:t>
      </w:r>
      <w:proofErr w:type="spellEnd"/>
      <w:r w:rsidRPr="00AC716A">
        <w:rPr>
          <w:sz w:val="28"/>
          <w:szCs w:val="28"/>
        </w:rPr>
        <w:t>;</w:t>
      </w:r>
    </w:p>
    <w:p w:rsidR="00594465" w:rsidRPr="00AC716A" w:rsidRDefault="0006166C">
      <w:pPr>
        <w:pStyle w:val="20"/>
        <w:shd w:val="clear" w:color="auto" w:fill="auto"/>
        <w:spacing w:after="124"/>
        <w:ind w:firstLine="480"/>
        <w:rPr>
          <w:sz w:val="28"/>
          <w:szCs w:val="28"/>
        </w:rPr>
      </w:pPr>
      <w:r w:rsidRPr="00AC716A">
        <w:rPr>
          <w:sz w:val="28"/>
          <w:szCs w:val="28"/>
        </w:rPr>
        <w:t>дотримання принципів універсального дизайну та/або розумного пристосування відповідно до найкращих інтересів дитини.</w:t>
      </w:r>
    </w:p>
    <w:p w:rsidR="00594465" w:rsidRPr="00AC716A" w:rsidRDefault="0006166C">
      <w:pPr>
        <w:pStyle w:val="20"/>
        <w:numPr>
          <w:ilvl w:val="0"/>
          <w:numId w:val="3"/>
        </w:numPr>
        <w:shd w:val="clear" w:color="auto" w:fill="auto"/>
        <w:tabs>
          <w:tab w:val="left" w:pos="742"/>
        </w:tabs>
        <w:spacing w:after="0" w:line="269" w:lineRule="exact"/>
        <w:ind w:firstLine="480"/>
        <w:rPr>
          <w:sz w:val="28"/>
          <w:szCs w:val="28"/>
        </w:rPr>
      </w:pPr>
      <w:r w:rsidRPr="00AC716A">
        <w:rPr>
          <w:sz w:val="28"/>
          <w:szCs w:val="28"/>
        </w:rPr>
        <w:t xml:space="preserve">Зарахування дітей до закладу освіти на конкурсних засадах (проведення будь-яких заходів, спрямованих на перевірку знань, умінь, навичок чи інших </w:t>
      </w:r>
      <w:proofErr w:type="spellStart"/>
      <w:r w:rsidRPr="00AC716A">
        <w:rPr>
          <w:sz w:val="28"/>
          <w:szCs w:val="28"/>
        </w:rPr>
        <w:t>компетентностей</w:t>
      </w:r>
      <w:proofErr w:type="spellEnd"/>
      <w:r w:rsidRPr="00AC716A">
        <w:rPr>
          <w:sz w:val="28"/>
          <w:szCs w:val="28"/>
        </w:rPr>
        <w:t xml:space="preserve"> дитини) для здобуття початкової освіта забороняється, крі</w:t>
      </w:r>
      <w:r w:rsidR="00AC716A" w:rsidRPr="00AC716A">
        <w:rPr>
          <w:sz w:val="28"/>
          <w:szCs w:val="28"/>
        </w:rPr>
        <w:t>м закладів спеціалізованої осві</w:t>
      </w:r>
      <w:r w:rsidRPr="00AC716A">
        <w:rPr>
          <w:sz w:val="28"/>
          <w:szCs w:val="28"/>
        </w:rPr>
        <w:t>ти і приватних закладів освіти.</w:t>
      </w:r>
    </w:p>
    <w:p w:rsidR="00AC716A" w:rsidRPr="00AC716A" w:rsidRDefault="00AC716A" w:rsidP="00AC716A">
      <w:pPr>
        <w:pStyle w:val="20"/>
        <w:shd w:val="clear" w:color="auto" w:fill="auto"/>
        <w:tabs>
          <w:tab w:val="left" w:pos="742"/>
        </w:tabs>
        <w:spacing w:after="0" w:line="269" w:lineRule="exact"/>
        <w:ind w:left="480"/>
        <w:rPr>
          <w:sz w:val="28"/>
          <w:szCs w:val="28"/>
        </w:rPr>
      </w:pPr>
    </w:p>
    <w:p w:rsidR="00AC716A" w:rsidRPr="00AC716A" w:rsidRDefault="00AC716A" w:rsidP="00AC716A">
      <w:pPr>
        <w:pStyle w:val="a5"/>
        <w:shd w:val="clear" w:color="auto" w:fill="auto"/>
        <w:spacing w:line="240" w:lineRule="auto"/>
        <w:ind w:firstLine="480"/>
        <w:jc w:val="left"/>
        <w:rPr>
          <w:sz w:val="28"/>
          <w:szCs w:val="28"/>
        </w:rPr>
      </w:pPr>
      <w:r w:rsidRPr="00AC716A">
        <w:rPr>
          <w:rStyle w:val="a6"/>
          <w:sz w:val="28"/>
          <w:szCs w:val="28"/>
        </w:rPr>
        <w:t>До комунального закладу освіти для здобуття початкової та базової середньої освіти у</w:t>
      </w:r>
      <w:r w:rsidRPr="00AC716A">
        <w:rPr>
          <w:sz w:val="28"/>
          <w:szCs w:val="28"/>
        </w:rPr>
        <w:t xml:space="preserve"> </w:t>
      </w:r>
      <w:r w:rsidRPr="00AC716A">
        <w:rPr>
          <w:rStyle w:val="a6"/>
          <w:sz w:val="28"/>
          <w:szCs w:val="28"/>
        </w:rPr>
        <w:t>порядку, визначеному законодавством, обов'язково зараховуються всі діти, які;</w:t>
      </w:r>
    </w:p>
    <w:p w:rsidR="00594465" w:rsidRPr="00AC716A" w:rsidRDefault="0006166C" w:rsidP="00AC716A">
      <w:pPr>
        <w:pStyle w:val="20"/>
        <w:shd w:val="clear" w:color="auto" w:fill="auto"/>
        <w:spacing w:after="0" w:line="240" w:lineRule="exact"/>
        <w:ind w:firstLine="480"/>
        <w:rPr>
          <w:sz w:val="28"/>
          <w:szCs w:val="28"/>
        </w:rPr>
      </w:pPr>
      <w:r w:rsidRPr="00AC716A">
        <w:rPr>
          <w:sz w:val="28"/>
          <w:szCs w:val="28"/>
        </w:rPr>
        <w:t>проживають на території обслуговування закладу освіти;</w:t>
      </w:r>
    </w:p>
    <w:p w:rsidR="00AC716A" w:rsidRPr="00AC716A" w:rsidRDefault="00AC716A" w:rsidP="00AC716A">
      <w:pPr>
        <w:pStyle w:val="20"/>
        <w:shd w:val="clear" w:color="auto" w:fill="auto"/>
        <w:spacing w:after="0" w:line="283" w:lineRule="exact"/>
        <w:ind w:firstLine="480"/>
        <w:rPr>
          <w:sz w:val="28"/>
          <w:szCs w:val="28"/>
        </w:rPr>
      </w:pPr>
      <w:r w:rsidRPr="00AC716A">
        <w:rPr>
          <w:sz w:val="28"/>
          <w:szCs w:val="28"/>
        </w:rPr>
        <w:t>є рідними брат</w:t>
      </w:r>
      <w:r w:rsidR="0006166C" w:rsidRPr="00AC716A">
        <w:rPr>
          <w:sz w:val="28"/>
          <w:szCs w:val="28"/>
        </w:rPr>
        <w:t>ами та/або сестрами дітей, які здобувають освіту в цьому закладі освіти;</w:t>
      </w:r>
    </w:p>
    <w:p w:rsidR="00594465" w:rsidRPr="00AC716A" w:rsidRDefault="0006166C" w:rsidP="00AC716A">
      <w:pPr>
        <w:pStyle w:val="20"/>
        <w:shd w:val="clear" w:color="auto" w:fill="auto"/>
        <w:spacing w:after="0" w:line="283" w:lineRule="exact"/>
        <w:ind w:firstLine="480"/>
        <w:rPr>
          <w:sz w:val="28"/>
          <w:szCs w:val="28"/>
        </w:rPr>
      </w:pPr>
      <w:r w:rsidRPr="00AC716A">
        <w:rPr>
          <w:sz w:val="28"/>
          <w:szCs w:val="28"/>
        </w:rPr>
        <w:t>є дітьми працівників цього закладу освіти.</w:t>
      </w:r>
    </w:p>
    <w:p w:rsidR="00AC716A" w:rsidRPr="00AC716A" w:rsidRDefault="00AC716A" w:rsidP="00AC716A">
      <w:pPr>
        <w:pStyle w:val="20"/>
        <w:shd w:val="clear" w:color="auto" w:fill="auto"/>
        <w:spacing w:after="0" w:line="283" w:lineRule="exact"/>
        <w:ind w:firstLine="480"/>
        <w:rPr>
          <w:sz w:val="28"/>
          <w:szCs w:val="28"/>
        </w:rPr>
      </w:pPr>
    </w:p>
    <w:p w:rsidR="00594465" w:rsidRPr="00AC716A" w:rsidRDefault="0006166C">
      <w:pPr>
        <w:pStyle w:val="20"/>
        <w:shd w:val="clear" w:color="auto" w:fill="auto"/>
        <w:ind w:firstLine="480"/>
        <w:rPr>
          <w:sz w:val="28"/>
          <w:szCs w:val="28"/>
        </w:rPr>
      </w:pPr>
      <w:r w:rsidRPr="00AC716A">
        <w:rPr>
          <w:sz w:val="28"/>
          <w:szCs w:val="28"/>
        </w:rPr>
        <w:t>Діти з особливими освітніми потребами, які проживають на території обслуговування комунального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p>
    <w:p w:rsidR="00594465" w:rsidRPr="00AC716A" w:rsidRDefault="0006166C">
      <w:pPr>
        <w:pStyle w:val="20"/>
        <w:shd w:val="clear" w:color="auto" w:fill="auto"/>
        <w:ind w:firstLine="480"/>
        <w:rPr>
          <w:sz w:val="28"/>
          <w:szCs w:val="28"/>
        </w:rPr>
      </w:pPr>
      <w:r w:rsidRPr="00AC716A">
        <w:rPr>
          <w:sz w:val="28"/>
          <w:szCs w:val="28"/>
        </w:rPr>
        <w:t>Зарахування дітей до державних, комунальних закладів освіти для здобуття базової середньої освіти може здійснюватися на конкурсних засадах, якщо це не порушує право учнів, які здобули початкову освіт)’ в цьому закладі освіта,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594465" w:rsidRPr="00AC716A" w:rsidRDefault="0006166C">
      <w:pPr>
        <w:pStyle w:val="20"/>
        <w:numPr>
          <w:ilvl w:val="0"/>
          <w:numId w:val="3"/>
        </w:numPr>
        <w:shd w:val="clear" w:color="auto" w:fill="auto"/>
        <w:tabs>
          <w:tab w:val="left" w:pos="745"/>
        </w:tabs>
        <w:spacing w:after="124"/>
        <w:ind w:firstLine="480"/>
        <w:rPr>
          <w:sz w:val="28"/>
          <w:szCs w:val="28"/>
        </w:rPr>
      </w:pPr>
      <w:r w:rsidRPr="00AC716A">
        <w:rPr>
          <w:sz w:val="28"/>
          <w:szCs w:val="28"/>
        </w:rPr>
        <w:lastRenderedPageBreak/>
        <w:t>Зарахування дітей до державних, комунальних і корпоративних закладів освіти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594465" w:rsidRPr="00AC716A" w:rsidRDefault="0006166C">
      <w:pPr>
        <w:pStyle w:val="20"/>
        <w:numPr>
          <w:ilvl w:val="0"/>
          <w:numId w:val="3"/>
        </w:numPr>
        <w:shd w:val="clear" w:color="auto" w:fill="auto"/>
        <w:tabs>
          <w:tab w:val="left" w:pos="745"/>
        </w:tabs>
        <w:spacing w:after="113" w:line="269" w:lineRule="exact"/>
        <w:ind w:firstLine="480"/>
        <w:rPr>
          <w:sz w:val="28"/>
          <w:szCs w:val="28"/>
        </w:rPr>
      </w:pPr>
      <w:r w:rsidRPr="00AC716A">
        <w:rPr>
          <w:sz w:val="28"/>
          <w:szCs w:val="28"/>
        </w:rPr>
        <w:t>Порядок зарахування, відрахування та переведення учнів до державних і комунальних закладів освіти для здобуття повної загальної середньої освіти затверджується центральним органом виконавчої влади у сфері освіти і науки.</w:t>
      </w:r>
    </w:p>
    <w:p w:rsidR="00594465" w:rsidRPr="00AC716A" w:rsidRDefault="0006166C">
      <w:pPr>
        <w:pStyle w:val="20"/>
        <w:shd w:val="clear" w:color="auto" w:fill="auto"/>
        <w:spacing w:line="278" w:lineRule="exact"/>
        <w:ind w:firstLine="480"/>
        <w:rPr>
          <w:sz w:val="28"/>
          <w:szCs w:val="28"/>
        </w:rPr>
      </w:pPr>
      <w:r w:rsidRPr="00AC716A">
        <w:rPr>
          <w:sz w:val="28"/>
          <w:szCs w:val="28"/>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p w:rsidR="00594465" w:rsidRPr="00AC716A" w:rsidRDefault="0006166C">
      <w:pPr>
        <w:pStyle w:val="20"/>
        <w:shd w:val="clear" w:color="auto" w:fill="auto"/>
        <w:spacing w:line="278" w:lineRule="exact"/>
        <w:ind w:firstLine="480"/>
        <w:rPr>
          <w:sz w:val="28"/>
          <w:szCs w:val="28"/>
        </w:rPr>
      </w:pPr>
      <w:r w:rsidRPr="00AC716A">
        <w:rPr>
          <w:sz w:val="28"/>
          <w:szCs w:val="28"/>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державної політики у відповідній сфері.</w:t>
      </w:r>
    </w:p>
    <w:p w:rsidR="00594465" w:rsidRPr="00AC716A" w:rsidRDefault="0006166C">
      <w:pPr>
        <w:pStyle w:val="20"/>
        <w:numPr>
          <w:ilvl w:val="0"/>
          <w:numId w:val="3"/>
        </w:numPr>
        <w:shd w:val="clear" w:color="auto" w:fill="auto"/>
        <w:tabs>
          <w:tab w:val="left" w:pos="745"/>
        </w:tabs>
        <w:spacing w:after="119" w:line="278" w:lineRule="exact"/>
        <w:ind w:firstLine="480"/>
        <w:rPr>
          <w:sz w:val="28"/>
          <w:szCs w:val="28"/>
        </w:rPr>
      </w:pPr>
      <w:r w:rsidRPr="00AC716A">
        <w:rPr>
          <w:sz w:val="28"/>
          <w:szCs w:val="28"/>
        </w:rPr>
        <w:t>Зарахування осіб до спеціальних закладів загальної середньої освіти, переведення з одного тип\' закладу до іншого та відрахування таких осіб здійснюються в порядку, встановленому центральним органом виконавчої влади у сфері освіти і науки.</w:t>
      </w:r>
    </w:p>
    <w:p w:rsidR="00594465" w:rsidRPr="00AC716A" w:rsidRDefault="00594465">
      <w:pPr>
        <w:pStyle w:val="20"/>
        <w:shd w:val="clear" w:color="auto" w:fill="auto"/>
        <w:spacing w:after="0" w:line="240" w:lineRule="exact"/>
        <w:ind w:firstLine="480"/>
        <w:rPr>
          <w:sz w:val="28"/>
          <w:szCs w:val="28"/>
        </w:rPr>
      </w:pPr>
    </w:p>
    <w:sectPr w:rsidR="00594465" w:rsidRPr="00AC716A" w:rsidSect="00AC716A">
      <w:footerReference w:type="even" r:id="rId8"/>
      <w:footerReference w:type="default" r:id="rId9"/>
      <w:footerReference w:type="first" r:id="rId10"/>
      <w:pgSz w:w="11900" w:h="16840"/>
      <w:pgMar w:top="850" w:right="850" w:bottom="850" w:left="1417"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F50" w:rsidRDefault="00463F50">
      <w:r>
        <w:separator/>
      </w:r>
    </w:p>
  </w:endnote>
  <w:endnote w:type="continuationSeparator" w:id="0">
    <w:p w:rsidR="00463F50" w:rsidRDefault="0046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65" w:rsidRDefault="005944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65" w:rsidRDefault="006F3F14">
    <w:pPr>
      <w:rPr>
        <w:sz w:val="2"/>
        <w:szCs w:val="2"/>
      </w:rPr>
    </w:pPr>
    <w:r>
      <w:rPr>
        <w:noProof/>
        <w:lang w:bidi="ar-SA"/>
      </w:rPr>
      <mc:AlternateContent>
        <mc:Choice Requires="wps">
          <w:drawing>
            <wp:anchor distT="0" distB="0" distL="63500" distR="63500" simplePos="0" relativeHeight="314572418" behindDoc="1" locked="0" layoutInCell="1" allowOverlap="1" wp14:anchorId="04C17C40" wp14:editId="0DC85049">
              <wp:simplePos x="0" y="0"/>
              <wp:positionH relativeFrom="page">
                <wp:posOffset>1130300</wp:posOffset>
              </wp:positionH>
              <wp:positionV relativeFrom="page">
                <wp:posOffset>9657715</wp:posOffset>
              </wp:positionV>
              <wp:extent cx="5638165" cy="35052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465" w:rsidRDefault="00594465" w:rsidP="00AC716A">
                          <w:pPr>
                            <w:pStyle w:val="a5"/>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9pt;margin-top:760.45pt;width:443.95pt;height:27.6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" filled="f" stroked="f">
              <v:textbox style="mso-fit-shape-to-text:t" inset="0,0,0,0">
                <w:txbxContent>
                  <w:p w:rsidR="00594465" w:rsidRDefault="00594465" w:rsidP="00AC716A">
                    <w:pPr>
                      <w:pStyle w:val="a5"/>
                      <w:shd w:val="clear" w:color="auto" w:fill="auto"/>
                      <w:spacing w:line="240" w:lineRule="auto"/>
                      <w:jc w:val="left"/>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65" w:rsidRDefault="006F3F14">
    <w:pPr>
      <w:rPr>
        <w:sz w:val="2"/>
        <w:szCs w:val="2"/>
      </w:rPr>
    </w:pPr>
    <w:r>
      <w:rPr>
        <w:noProof/>
        <w:lang w:bidi="ar-SA"/>
      </w:rPr>
      <mc:AlternateContent>
        <mc:Choice Requires="wps">
          <w:drawing>
            <wp:anchor distT="0" distB="0" distL="63500" distR="63500" simplePos="0" relativeHeight="314572419" behindDoc="1" locked="0" layoutInCell="1" allowOverlap="1" wp14:anchorId="58BCBA5D" wp14:editId="5B466451">
              <wp:simplePos x="0" y="0"/>
              <wp:positionH relativeFrom="page">
                <wp:posOffset>1130300</wp:posOffset>
              </wp:positionH>
              <wp:positionV relativeFrom="page">
                <wp:posOffset>9654540</wp:posOffset>
              </wp:positionV>
              <wp:extent cx="5638165" cy="350520"/>
              <wp:effectExtent l="0" t="0" r="0"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465" w:rsidRDefault="00594465">
                          <w:pPr>
                            <w:pStyle w:val="a5"/>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89pt;margin-top:760.2pt;width:443.95pt;height:27.6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" filled="f" stroked="f">
              <v:textbox style="mso-fit-shape-to-text:t" inset="0,0,0,0">
                <w:txbxContent>
                  <w:p w:rsidR="00594465" w:rsidRDefault="00594465">
                    <w:pPr>
                      <w:pStyle w:val="a5"/>
                      <w:shd w:val="clear" w:color="auto" w:fill="auto"/>
                      <w:spacing w:line="240" w:lineRule="auto"/>
                      <w:jc w:val="lef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F50" w:rsidRDefault="00463F50"/>
  </w:footnote>
  <w:footnote w:type="continuationSeparator" w:id="0">
    <w:p w:rsidR="00463F50" w:rsidRDefault="00463F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45051"/>
    <w:multiLevelType w:val="multilevel"/>
    <w:tmpl w:val="087E3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0856C5"/>
    <w:multiLevelType w:val="multilevel"/>
    <w:tmpl w:val="F3F47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9432F5"/>
    <w:multiLevelType w:val="multilevel"/>
    <w:tmpl w:val="619AF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B00E1D"/>
    <w:multiLevelType w:val="multilevel"/>
    <w:tmpl w:val="CBFC332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465"/>
    <w:rsid w:val="0006166C"/>
    <w:rsid w:val="00463F50"/>
    <w:rsid w:val="00594465"/>
    <w:rsid w:val="006F3F14"/>
    <w:rsid w:val="00AC71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paragraph" w:customStyle="1" w:styleId="20">
    <w:name w:val="Основной текст (2)"/>
    <w:basedOn w:val="a"/>
    <w:link w:val="2"/>
    <w:pPr>
      <w:shd w:val="clear" w:color="auto" w:fill="FFFFFF"/>
      <w:spacing w:after="120" w:line="274" w:lineRule="exact"/>
      <w:jc w:val="both"/>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278" w:lineRule="exact"/>
      <w:jc w:val="right"/>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120" w:line="0" w:lineRule="atLeast"/>
      <w:jc w:val="center"/>
      <w:outlineLvl w:val="0"/>
    </w:pPr>
    <w:rPr>
      <w:rFonts w:ascii="Times New Roman" w:eastAsia="Times New Roman" w:hAnsi="Times New Roman" w:cs="Times New Roman"/>
      <w:b/>
      <w:bCs/>
      <w:sz w:val="28"/>
      <w:szCs w:val="28"/>
    </w:rPr>
  </w:style>
  <w:style w:type="paragraph" w:styleId="a7">
    <w:name w:val="header"/>
    <w:basedOn w:val="a"/>
    <w:link w:val="a8"/>
    <w:uiPriority w:val="99"/>
    <w:unhideWhenUsed/>
    <w:rsid w:val="00AC716A"/>
    <w:pPr>
      <w:tabs>
        <w:tab w:val="center" w:pos="4819"/>
        <w:tab w:val="right" w:pos="9639"/>
      </w:tabs>
    </w:pPr>
  </w:style>
  <w:style w:type="character" w:customStyle="1" w:styleId="a8">
    <w:name w:val="Верхній колонтитул Знак"/>
    <w:basedOn w:val="a0"/>
    <w:link w:val="a7"/>
    <w:uiPriority w:val="99"/>
    <w:rsid w:val="00AC716A"/>
    <w:rPr>
      <w:color w:val="000000"/>
    </w:rPr>
  </w:style>
  <w:style w:type="paragraph" w:styleId="a9">
    <w:name w:val="footer"/>
    <w:basedOn w:val="a"/>
    <w:link w:val="aa"/>
    <w:uiPriority w:val="99"/>
    <w:unhideWhenUsed/>
    <w:rsid w:val="00AC716A"/>
    <w:pPr>
      <w:tabs>
        <w:tab w:val="center" w:pos="4819"/>
        <w:tab w:val="right" w:pos="9639"/>
      </w:tabs>
    </w:pPr>
  </w:style>
  <w:style w:type="character" w:customStyle="1" w:styleId="aa">
    <w:name w:val="Нижній колонтитул Знак"/>
    <w:basedOn w:val="a0"/>
    <w:link w:val="a9"/>
    <w:uiPriority w:val="99"/>
    <w:rsid w:val="00AC716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paragraph" w:customStyle="1" w:styleId="20">
    <w:name w:val="Основной текст (2)"/>
    <w:basedOn w:val="a"/>
    <w:link w:val="2"/>
    <w:pPr>
      <w:shd w:val="clear" w:color="auto" w:fill="FFFFFF"/>
      <w:spacing w:after="120" w:line="274" w:lineRule="exact"/>
      <w:jc w:val="both"/>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278" w:lineRule="exact"/>
      <w:jc w:val="right"/>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120" w:line="0" w:lineRule="atLeast"/>
      <w:jc w:val="center"/>
      <w:outlineLvl w:val="0"/>
    </w:pPr>
    <w:rPr>
      <w:rFonts w:ascii="Times New Roman" w:eastAsia="Times New Roman" w:hAnsi="Times New Roman" w:cs="Times New Roman"/>
      <w:b/>
      <w:bCs/>
      <w:sz w:val="28"/>
      <w:szCs w:val="28"/>
    </w:rPr>
  </w:style>
  <w:style w:type="paragraph" w:styleId="a7">
    <w:name w:val="header"/>
    <w:basedOn w:val="a"/>
    <w:link w:val="a8"/>
    <w:uiPriority w:val="99"/>
    <w:unhideWhenUsed/>
    <w:rsid w:val="00AC716A"/>
    <w:pPr>
      <w:tabs>
        <w:tab w:val="center" w:pos="4819"/>
        <w:tab w:val="right" w:pos="9639"/>
      </w:tabs>
    </w:pPr>
  </w:style>
  <w:style w:type="character" w:customStyle="1" w:styleId="a8">
    <w:name w:val="Верхній колонтитул Знак"/>
    <w:basedOn w:val="a0"/>
    <w:link w:val="a7"/>
    <w:uiPriority w:val="99"/>
    <w:rsid w:val="00AC716A"/>
    <w:rPr>
      <w:color w:val="000000"/>
    </w:rPr>
  </w:style>
  <w:style w:type="paragraph" w:styleId="a9">
    <w:name w:val="footer"/>
    <w:basedOn w:val="a"/>
    <w:link w:val="aa"/>
    <w:uiPriority w:val="99"/>
    <w:unhideWhenUsed/>
    <w:rsid w:val="00AC716A"/>
    <w:pPr>
      <w:tabs>
        <w:tab w:val="center" w:pos="4819"/>
        <w:tab w:val="right" w:pos="9639"/>
      </w:tabs>
    </w:pPr>
  </w:style>
  <w:style w:type="character" w:customStyle="1" w:styleId="aa">
    <w:name w:val="Нижній колонтитул Знак"/>
    <w:basedOn w:val="a0"/>
    <w:link w:val="a9"/>
    <w:uiPriority w:val="99"/>
    <w:rsid w:val="00AC716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2557</Words>
  <Characters>1458</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Селютіна</dc:creator>
  <cp:lastModifiedBy>Селютіна</cp:lastModifiedBy>
  <cp:revision>4</cp:revision>
  <cp:lastPrinted>2001-12-31T22:29:00Z</cp:lastPrinted>
  <dcterms:created xsi:type="dcterms:W3CDTF">2001-12-31T22:20:00Z</dcterms:created>
  <dcterms:modified xsi:type="dcterms:W3CDTF">2001-12-31T22:30:00Z</dcterms:modified>
</cp:coreProperties>
</file>