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8" w:rsidRDefault="00AC49DA" w:rsidP="00AC49DA">
      <w:pPr>
        <w:ind w:left="-1417" w:right="-850"/>
      </w:pPr>
      <w:r>
        <w:rPr>
          <w:noProof/>
        </w:rPr>
        <w:drawing>
          <wp:inline distT="0" distB="0" distL="0" distR="0">
            <wp:extent cx="7496175" cy="10915650"/>
            <wp:effectExtent l="19050" t="0" r="9525" b="0"/>
            <wp:docPr id="1" name="Рисунок 0" descr="зображення_viber_2021-05-21_11-1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1-05-21_11-11-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4426" cy="1091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3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 стратегі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ї розвитку </w:t>
      </w:r>
      <w:proofErr w:type="spellStart"/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 комплексу – визначити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НВК як закладу, 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 шляхом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суспільних потреб, зумовлених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держави. </w:t>
      </w:r>
      <w:r w:rsidRPr="000E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 є основою інтелектуального, фізичного і культурного 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3C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3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соціалізації, запорукою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Основними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стратегічними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завданнями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розвитку закладу на 2020 – 2025 роки є: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багатомірного освітнього простору для здобувачів освіти, орієнтованого на автономію, академічну свободу для всебічного розвитку особистості як найвищої цінності суспільства, її талантів, інтелектуальних, творчих і фізичних здібностей.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якості надання освітніх послуг на початковому, базовому та профільному рівнях освіти.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цінностей і необхідних для самореалізації здобувачів освіти </w:t>
      </w:r>
      <w:proofErr w:type="spellStart"/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Гуманістична направленість педагогічного процесу, повага до особистості учасників освітнього процесу.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освітніх послуг через форми здобуття освіти згідно чинного законодавства.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в здобувачів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пізнавальних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 і здібностей, потреби глибокого і творчого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знаннями, навчання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набуття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знань, прагнення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знайомитися з найновішими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досягненнями науки і техніки.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у здобувачів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 до культури, звичаїв, традицій та природи.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вікових та індивідуальних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і вибір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оптимальної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і виховання з врахуванням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 рис характеру кожної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надання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особам з особливими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 потребами.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 до всіх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і людських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 на основі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самостійності та творчої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та зміцнення морального та фізичного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 кадрового по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тенціалу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атестацію та сертифікацію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працівників.</w:t>
      </w:r>
    </w:p>
    <w:p w:rsidR="00870BB7" w:rsidRPr="008C05A9" w:rsidRDefault="00870BB7" w:rsidP="008C05A9">
      <w:pPr>
        <w:pStyle w:val="a6"/>
        <w:numPr>
          <w:ilvl w:val="0"/>
          <w:numId w:val="24"/>
        </w:num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 та інформаційної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 з приводу роботи закладу на власному</w:t>
      </w:r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spellEnd"/>
      <w:r w:rsidR="00023BB8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сайті.</w:t>
      </w:r>
    </w:p>
    <w:p w:rsidR="00023BB8" w:rsidRDefault="00023BB8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23BB8" w:rsidRDefault="00023BB8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І. Вступ</w:t>
      </w:r>
    </w:p>
    <w:p w:rsidR="00023BB8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Петрівського</w:t>
      </w:r>
      <w:proofErr w:type="spellEnd"/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 комплексу «загальноосвітній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заклад І-ІІІ ступенів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дошкільний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навчальний заклад»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Сновського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Сновської</w:t>
      </w:r>
      <w:proofErr w:type="spellEnd"/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Чернігівської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 на 2020-2025 н. роки зумовлена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якісним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оновленням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нового Закону України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освіту», який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 в необхідності привести її у відповідність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європейськими стандартами, потребами сучасного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життя, запитами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послуг. 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Пріоритетними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напрямами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є формування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формування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кожного члена суспільства, якісну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підростаючого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 до життя, в основі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закладена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повна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академічна свобода.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Сучасне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перейшло до постіндустріальної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доби, в якій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цивілізація стала інформаційною. Проблема активного використання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інформаційно-комунікаційних та комунікативних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 все актуальнішою. Максимально повному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вирішенню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 методики оптимального використання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для підвищення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послуг. Так, у Державному стандарті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 і повної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ередньої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зазначено: «Формування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учнів, зміст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 є інтегративним, відбувається у результаті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вивчення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навчального циклу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діяльнісного</w:t>
      </w:r>
      <w:proofErr w:type="spellEnd"/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підходу». Одночасно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обов’язковою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умовою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технологій, методичних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 є збереження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 та психічного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учнів, формування позитивного ставлення до здорового способу життя.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 визначає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шляхи. Вона скеровує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 до реалізації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особистості, задоволення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 потреб здобувачів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створення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середовища, у якому б реалізувалася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 модель випускника, особистості, готового до життя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самореалізацією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наданих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здобуття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 спрямована в площину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розвитку, варіативності й відкритості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 закладу, зумовлює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модернізацію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чинників, які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 на якість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процесу, змісту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форм і методів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й виховання, внутрішнього та зовнішнього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та якості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педагогами освітніх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послуг, прийнятті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управлінських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рішень, проводити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якості освітньої діяльності за такими напрямками:</w:t>
      </w:r>
    </w:p>
    <w:p w:rsidR="00870BB7" w:rsidRDefault="00870BB7" w:rsidP="008C05A9">
      <w:pPr>
        <w:pStyle w:val="a6"/>
        <w:numPr>
          <w:ilvl w:val="0"/>
          <w:numId w:val="2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освітнього середовища, вільного від будь-яких форм насильства та дискримінації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цькування і т.д.);</w:t>
      </w:r>
    </w:p>
    <w:p w:rsidR="00870BB7" w:rsidRDefault="00870BB7" w:rsidP="008C05A9">
      <w:pPr>
        <w:pStyle w:val="a6"/>
        <w:numPr>
          <w:ilvl w:val="0"/>
          <w:numId w:val="2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інклюзивного, розвивального та мотивуючого до навчання освітнього простору;</w:t>
      </w:r>
    </w:p>
    <w:p w:rsidR="00870BB7" w:rsidRDefault="00870BB7" w:rsidP="008C05A9">
      <w:pPr>
        <w:pStyle w:val="a6"/>
        <w:numPr>
          <w:ilvl w:val="0"/>
          <w:numId w:val="2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комфортних і безпечних умов навчання та праці;</w:t>
      </w:r>
    </w:p>
    <w:p w:rsidR="00870BB7" w:rsidRDefault="00870BB7" w:rsidP="008C05A9">
      <w:pPr>
        <w:pStyle w:val="a6"/>
        <w:numPr>
          <w:ilvl w:val="0"/>
          <w:numId w:val="2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відкритої, прозорої і зрозумілої для здобувачів освіти системи оцінювання їх навчальних досягнень;</w:t>
      </w:r>
    </w:p>
    <w:p w:rsidR="00870BB7" w:rsidRPr="00A425DF" w:rsidRDefault="00870BB7" w:rsidP="008C05A9">
      <w:pPr>
        <w:pStyle w:val="a6"/>
        <w:numPr>
          <w:ilvl w:val="0"/>
          <w:numId w:val="2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 підвищення професійного рівня і педагогічної майстерності педагогічних працівників.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r w:rsidR="000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 є комплексом методичних, матеріально-технічних та управлінських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проектів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реалізації. У ній максимально враховані потреби учасників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 яких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закладу, допоможуть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0BB7" w:rsidRPr="00491EC9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в закладі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 нового Закону України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освіту»;</w:t>
      </w:r>
    </w:p>
    <w:p w:rsidR="00870BB7" w:rsidRPr="00491EC9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проведення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процесу, які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 та психічного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</w:t>
      </w:r>
    </w:p>
    <w:p w:rsidR="00870BB7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 та надання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послуг;</w:t>
      </w:r>
    </w:p>
    <w:p w:rsidR="00870BB7" w:rsidRPr="00491EC9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якості освітньої діяльності за визначеними напрямками;</w:t>
      </w:r>
    </w:p>
    <w:p w:rsidR="00870BB7" w:rsidRPr="00491EC9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професійний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кадрів;</w:t>
      </w:r>
    </w:p>
    <w:p w:rsidR="00870BB7" w:rsidRPr="00491EC9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забезпечення, оптимізація та покращення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бази;</w:t>
      </w:r>
    </w:p>
    <w:p w:rsidR="00870BB7" w:rsidRPr="00491EC9" w:rsidRDefault="00870BB7" w:rsidP="008C05A9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 та інформаційної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закладу.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результатами Стратегії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й модернізація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 закладу, системні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зміни, підвищення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послуг. Стратегія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 дасть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виробити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закладу на найближчі роки.</w:t>
      </w:r>
    </w:p>
    <w:p w:rsidR="00870BB7" w:rsidRPr="008C05A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 навчального закладу будуть спрямовані на реалізацію важливих складових, визначених Концепцією «Нова українська школа», а саме: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Новий зміст освіти, заснований на формуванні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необхідних для успішної самореалізації в суспільстві.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Педагогіка, що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грунтується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партнерстві між учнем, учителем і батьками.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Умотивований учитель, який має свободу творчості й розвивається професійно.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Орієнтація на потреби учня в освітньому процесі,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дитиноцентризм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Наскрізний процес виховання, який формує цінності.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Нова структура школи, яка дозволяє добре засвоїти новий зміст і набути компетентності для життя.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Децентралізація та ефективне управління, що надасть школі реальну автономію.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Справедливий розподіл публічних коштів, який забезпечує рівний доступ усіх дітей до якісної освіти.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 </w:t>
      </w:r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ключових </w:t>
      </w:r>
      <w:proofErr w:type="spellStart"/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компетентностей</w:t>
      </w:r>
      <w:proofErr w:type="spellEnd"/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Нової української школи: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 державною (і рідною у разі відмінності) мовами.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 іноземними мовами.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Математична компетентність.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компетентності у природничих науках і технологіях.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Інформаційно-цифрова компетентність.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 вчитися впродовж життя.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Ініціативність і підприємливість.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 та громадянська компетентності.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Обізнаність та самовираження у сфері культури.</w:t>
      </w:r>
    </w:p>
    <w:p w:rsidR="00870BB7" w:rsidRPr="00491EC9" w:rsidRDefault="00870BB7" w:rsidP="008C05A9">
      <w:pPr>
        <w:numPr>
          <w:ilvl w:val="0"/>
          <w:numId w:val="2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Екологічна грамотність і здорове життя.</w:t>
      </w:r>
    </w:p>
    <w:p w:rsidR="00A77054" w:rsidRDefault="00A77054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Спільними для всіх</w:t>
      </w:r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компетентностей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є такі </w:t>
      </w:r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вміння: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 читати і розуміти прочитане;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 висловлювати думку усно і письмово;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 мислення;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логічно обґрунтовувати позицію;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 ініціативу;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 вирішувати проблеми, оцінювати ризики та приймати рішення;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 конструктивно керувати емоціями;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 емоційний інтелект;</w:t>
      </w:r>
    </w:p>
    <w:p w:rsidR="00870BB7" w:rsidRPr="00491EC9" w:rsidRDefault="00870BB7" w:rsidP="008C05A9">
      <w:pPr>
        <w:numPr>
          <w:ilvl w:val="0"/>
          <w:numId w:val="2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 співпрацювати в команді.</w:t>
      </w:r>
    </w:p>
    <w:p w:rsidR="00A77054" w:rsidRDefault="00A77054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Нової школи поєднує </w:t>
      </w:r>
      <w:r w:rsidRPr="0049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ключових компонентів: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Новий зміст освіти, заснований на формуванні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потрібних для успішної самореалізації в суспільстві.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Умотивований учитель, який має свободу творчості й розвивається професійно.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Наскрізний процес виховання, який формує цінності.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Децентралізація та ефективне управління, що надасть школі реальну автономію.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Педагогіка, що ґрунтується на партнерстві між учнем, учителем і батьками.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Орієнтація на потреби учня в освітньому процесі,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дитиноцентризм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Нова структура школи, яка дає змогу добре засвоїти новий зміст і набути компетентності для життя.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Справедливий розподіл публічних коштів, який забезпечує рівний доступ усіх дітей до якісної освіти.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Сучасне освітнє середовище, яке забезпечить необхідні умови, засоби і технології для навчання учнів, освітян, батьків не лише в приміщенні навчального закладу.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ІІ. Загальні</w:t>
      </w:r>
      <w:r w:rsidR="00A770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положення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Пріоритетним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напрямком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що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 законами та нормативними документами, є доступ до якісної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A77054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 Закон України "Про освіту" та новий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 стандарт початкової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базової і повної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орієнтує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 на персональну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 за якість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та перехід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декларування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 до її практичного впровадження. Визначено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 до якості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які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 і структурі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предметних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(знає, розуміє, застосовує, аналізує, виявляє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ставлення, оцінює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тощо). Разом із предметною підготовкою за роки здобуття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оволодіти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ключовими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компетентностями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яких, згідно з міжнародними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домовленостями, віднесено: уміння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вчитися, спілкуватися державною, рідною та іноземними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мовами; математична і базова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 в галузі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природознавства і техніки; інформаційно-комунікаційна; соціальна і громадянська; загальнокультурна; 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підприємницька;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здоров’язберігаюча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Державний стандарт ґрунтується на засадах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особистісноорієнтованого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компетентнісного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діяльнісного</w:t>
      </w:r>
      <w:proofErr w:type="spellEnd"/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підходів.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Діяльнісний</w:t>
      </w:r>
      <w:proofErr w:type="spellEnd"/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підхід с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прямований на розвиток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 і навичок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застосування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 у практичній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ситуації, пошук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 до соціокультурного та природного середовища.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Основна мета діяльності закладу освіти</w:t>
      </w:r>
      <w:r w:rsidR="00A770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безперервний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з одночасним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 потреб суспільства, а також потреб особистості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 Цьому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новітніх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педагогіки та психології, використання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комп’ютеризація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Освітній</w:t>
      </w:r>
      <w:r w:rsidR="00A770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процес закладу спрямований на</w:t>
      </w:r>
      <w:r w:rsidR="00A770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у випускника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якостей, необхідних для життєвого та професійного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визначення, а саме: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орієнтації у сучасних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реаліях і підготовленості до життя у ХХІ столітті;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здатності до самовизначення, саморозвитку, самоосвіти;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іноземною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спілкування, роботи в колективі, під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керівництвом та самостійно, з довідковою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літературою;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освіченості, культури, здатності до творчої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праці, професійного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комп’ютером, високого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 ІКТ;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 до вибору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своїх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 та можливостей, потреб ринку праці;</w:t>
      </w:r>
    </w:p>
    <w:p w:rsidR="00870BB7" w:rsidRPr="00491EC9" w:rsidRDefault="00870BB7" w:rsidP="008C05A9">
      <w:pPr>
        <w:numPr>
          <w:ilvl w:val="0"/>
          <w:numId w:val="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 та моральної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мотивації, активної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 і професійної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та практичне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комунікативних та інформаційно-комунікаційних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компетенцій</w:t>
      </w:r>
      <w:proofErr w:type="spellEnd"/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в умовах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</w:t>
      </w:r>
      <w:proofErr w:type="spellEnd"/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зорієнтованого і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діяльнісного</w:t>
      </w:r>
      <w:proofErr w:type="spellEnd"/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 є ключовими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положеннями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Комунікативна</w:t>
      </w:r>
      <w:r w:rsidR="00A770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компетентність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рівнем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комунікативної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 що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результативність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 в певних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умовах. А тому одним із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пріоритетних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 закладу освіти є розвиток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комунікативних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здобувачів</w:t>
      </w:r>
      <w:r w:rsidR="00A7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у тому числі:</w:t>
      </w:r>
    </w:p>
    <w:p w:rsidR="00870BB7" w:rsidRPr="00491EC9" w:rsidRDefault="00870BB7" w:rsidP="008C05A9">
      <w:pPr>
        <w:numPr>
          <w:ilvl w:val="0"/>
          <w:numId w:val="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толерантність;</w:t>
      </w:r>
    </w:p>
    <w:p w:rsidR="00870BB7" w:rsidRPr="00491EC9" w:rsidRDefault="00870BB7" w:rsidP="008C05A9">
      <w:pPr>
        <w:numPr>
          <w:ilvl w:val="0"/>
          <w:numId w:val="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комунікативність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BB7" w:rsidRPr="00491EC9" w:rsidRDefault="00870BB7" w:rsidP="008C05A9">
      <w:pPr>
        <w:numPr>
          <w:ilvl w:val="0"/>
          <w:numId w:val="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 – світ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технологій, доступ до скарбниць науки нам дарують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комунікацій: доступ до бібліотечних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wikipedia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користування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навчальними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програмами; електронними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підручниками в Інтернеті; участь у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онлайнових</w:t>
      </w:r>
      <w:proofErr w:type="spellEnd"/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семінарах,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вебінарах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конкурсах, конференціях, міжрегіональних та міжнародних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проєктах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дистанційне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навчання; створення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блогів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; віртуальні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екскурсії; можливість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 з мешканцями будь-якого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куточка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планети; ефективна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 та збереження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 Однією з першочергових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 закладу освіти є підготовка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до життя та діяльності в умовах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суспільства, формування у них навички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пошуку, оцінювання та систематизації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інформації, культури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 та безпечного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Інтернетом.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успішній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 закладу освіти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інформатизація самого 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та управління закладом. В основу Стратегії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 покладено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системний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підхід, спрямований на розв’язання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створення, розвитку та використання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 та комунікаційних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 у освітньому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закладі. Інформатизація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спрямована на автоматизацію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роботи, створення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 простору закладу, оперативне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інформації, ефективне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техніки, що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на меті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8C05A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Створення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інформаційного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освітнього простору ґрунтується на таких принципах:</w:t>
      </w:r>
    </w:p>
    <w:p w:rsidR="00870BB7" w:rsidRPr="00491EC9" w:rsidRDefault="00870BB7" w:rsidP="008C05A9">
      <w:pPr>
        <w:numPr>
          <w:ilvl w:val="0"/>
          <w:numId w:val="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 й аналітична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відкритість, доступність;</w:t>
      </w:r>
    </w:p>
    <w:p w:rsidR="00870BB7" w:rsidRPr="00491EC9" w:rsidRDefault="00870BB7" w:rsidP="008C05A9">
      <w:pPr>
        <w:numPr>
          <w:ilvl w:val="0"/>
          <w:numId w:val="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прогнозування;</w:t>
      </w:r>
    </w:p>
    <w:p w:rsidR="00870BB7" w:rsidRPr="00491EC9" w:rsidRDefault="00870BB7" w:rsidP="008C05A9">
      <w:pPr>
        <w:numPr>
          <w:ilvl w:val="0"/>
          <w:numId w:val="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управління;</w:t>
      </w:r>
    </w:p>
    <w:p w:rsidR="00870BB7" w:rsidRPr="00491EC9" w:rsidRDefault="00870BB7" w:rsidP="008C05A9">
      <w:pPr>
        <w:numPr>
          <w:ilvl w:val="0"/>
          <w:numId w:val="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 закладу в системі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</w:t>
      </w:r>
    </w:p>
    <w:p w:rsidR="00870BB7" w:rsidRPr="00491EC9" w:rsidRDefault="00870BB7" w:rsidP="008C05A9">
      <w:pPr>
        <w:numPr>
          <w:ilvl w:val="0"/>
          <w:numId w:val="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управління.</w:t>
      </w:r>
    </w:p>
    <w:p w:rsidR="00870BB7" w:rsidRPr="008C05A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Використання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нових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інформаційних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технологій у процесі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якістю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освітнього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процесу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передбачає</w:t>
      </w:r>
      <w:r w:rsidR="00BA7EA1"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реалізацію такого комплексу педагогічних умов:</w:t>
      </w:r>
    </w:p>
    <w:p w:rsidR="00870BB7" w:rsidRPr="00491EC9" w:rsidRDefault="00870BB7" w:rsidP="008C05A9">
      <w:pPr>
        <w:numPr>
          <w:ilvl w:val="0"/>
          <w:numId w:val="6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психолого-педагогічних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закономірностей та принципів в процесі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та підвищення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технологій;</w:t>
      </w:r>
    </w:p>
    <w:p w:rsidR="00870BB7" w:rsidRPr="00491EC9" w:rsidRDefault="00870BB7" w:rsidP="008C05A9">
      <w:pPr>
        <w:numPr>
          <w:ilvl w:val="0"/>
          <w:numId w:val="6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мотивування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 в освітньому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процесі;</w:t>
      </w:r>
    </w:p>
    <w:p w:rsidR="00870BB7" w:rsidRPr="00491EC9" w:rsidRDefault="00870BB7" w:rsidP="008C05A9">
      <w:pPr>
        <w:numPr>
          <w:ilvl w:val="0"/>
          <w:numId w:val="6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 простору, що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розвивається, в закладі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закладу повністю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підпорядкована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меті - виявленню і розвитку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дитини, формуванню духовно багатої, фізично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ної, творчо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мислячої, конкурентоспроможної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особистості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громадянина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повинні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 все для того, щоб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були максимально здоровими - фізично і психологічно, підготовленими до життя. А для цього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будувати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на принципах гуманізації та демократизації, на основі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в системі «здобувачі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– педагоги – батьки здобувачів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освіти».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ІІІ. Загальна</w:t>
      </w:r>
      <w:r w:rsidR="00BA7E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стратегія</w:t>
      </w:r>
      <w:r w:rsidR="00BA7E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розвитку закладу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сьогодні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людини, віднаходження нею себе, свого «Я». А це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начає, що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не тіль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 інтересах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держави, а й в інте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ресах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особистості, громади, тому пріоритет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змінюється на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особистісно-компетентнісно-орієнтований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комфортні, безконфліктні й безпеч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дитини, всебіч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потенціал, а досягнення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як компетентність, характерис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тики якої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 шляхом моніторингу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послуг. Тому педаго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гічний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працюватиме над удосконаленням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процесу, переорієнтацією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зації на результат - модель компе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тентного випускника, який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в школі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опановує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життя, чия якість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залежатиме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Проблеми, які ставить перед собою колектив:</w:t>
      </w:r>
    </w:p>
    <w:p w:rsidR="00870BB7" w:rsidRPr="00491EC9" w:rsidRDefault="00870BB7" w:rsidP="008C05A9">
      <w:pPr>
        <w:numPr>
          <w:ilvl w:val="0"/>
          <w:numId w:val="7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 та духовний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Pr="00491EC9" w:rsidRDefault="00870BB7" w:rsidP="008C05A9">
      <w:pPr>
        <w:numPr>
          <w:ilvl w:val="0"/>
          <w:numId w:val="7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надання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шляхом тісної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в системі «здобувачі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- батьки здобувачів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- педагоги».</w:t>
      </w:r>
    </w:p>
    <w:p w:rsidR="00870BB7" w:rsidRPr="00491EC9" w:rsidRDefault="00870BB7" w:rsidP="008C05A9">
      <w:pPr>
        <w:numPr>
          <w:ilvl w:val="0"/>
          <w:numId w:val="7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середовища, у якому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для творчості та самореалізації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 створюємо:</w:t>
      </w:r>
    </w:p>
    <w:p w:rsidR="00870BB7" w:rsidRPr="00491EC9" w:rsidRDefault="00870BB7" w:rsidP="008C05A9">
      <w:pPr>
        <w:numPr>
          <w:ilvl w:val="0"/>
          <w:numId w:val="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 для надання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(відсутність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ситуацій, адекватність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вимог, використання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 методик навчання);</w:t>
      </w:r>
    </w:p>
    <w:p w:rsidR="00870BB7" w:rsidRPr="00491EC9" w:rsidRDefault="00870BB7" w:rsidP="008C05A9">
      <w:pPr>
        <w:numPr>
          <w:ilvl w:val="0"/>
          <w:numId w:val="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(відповідно до вікових, індивідуальних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 та гігієнічних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вимог);</w:t>
      </w:r>
    </w:p>
    <w:p w:rsidR="00870BB7" w:rsidRPr="00491EC9" w:rsidRDefault="00870BB7" w:rsidP="008C05A9">
      <w:pPr>
        <w:numPr>
          <w:ilvl w:val="0"/>
          <w:numId w:val="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Тісну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 з батьками здобувачів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освіти, громадськістю.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ІV.</w:t>
      </w:r>
      <w:r w:rsidR="00BA7E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Управлінський аспект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 усіх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процесу, створення умов для їх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Основні</w:t>
      </w:r>
      <w:r w:rsidR="00BA7E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завдання:</w:t>
      </w:r>
    </w:p>
    <w:p w:rsidR="00870BB7" w:rsidRPr="00491EC9" w:rsidRDefault="00870BB7" w:rsidP="008C05A9">
      <w:pPr>
        <w:numPr>
          <w:ilvl w:val="0"/>
          <w:numId w:val="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на 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основі нових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 та освітнього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моніторингу.</w:t>
      </w:r>
    </w:p>
    <w:p w:rsidR="00870BB7" w:rsidRPr="00491EC9" w:rsidRDefault="00870BB7" w:rsidP="008C05A9">
      <w:pPr>
        <w:numPr>
          <w:ilvl w:val="0"/>
          <w:numId w:val="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педагогів, здатних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Pr="00491EC9" w:rsidRDefault="00870BB7" w:rsidP="008C05A9">
      <w:pPr>
        <w:numPr>
          <w:ilvl w:val="0"/>
          <w:numId w:val="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розвитку, спрямованих на самореалізацію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особистості.</w:t>
      </w:r>
    </w:p>
    <w:p w:rsidR="00870BB7" w:rsidRPr="00491EC9" w:rsidRDefault="00870BB7" w:rsidP="008C05A9">
      <w:pPr>
        <w:numPr>
          <w:ilvl w:val="0"/>
          <w:numId w:val="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продуктивної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та проходження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r w:rsidR="00BA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Шляхи реалізації:</w:t>
      </w:r>
    </w:p>
    <w:p w:rsidR="00870BB7" w:rsidRPr="00491EC9" w:rsidRDefault="00870BB7" w:rsidP="008C05A9">
      <w:pPr>
        <w:numPr>
          <w:ilvl w:val="0"/>
          <w:numId w:val="1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в практику роботи закладу інноваційних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технологій.</w:t>
      </w:r>
    </w:p>
    <w:p w:rsidR="00870BB7" w:rsidRPr="00491EC9" w:rsidRDefault="00870BB7" w:rsidP="008C05A9">
      <w:pPr>
        <w:numPr>
          <w:ilvl w:val="0"/>
          <w:numId w:val="1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мікроклімату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для успішної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потенціалу.</w:t>
      </w:r>
    </w:p>
    <w:p w:rsidR="00870BB7" w:rsidRPr="00491EC9" w:rsidRDefault="00870BB7" w:rsidP="008C05A9">
      <w:pPr>
        <w:numPr>
          <w:ilvl w:val="0"/>
          <w:numId w:val="1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замовлень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 через заняття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самоосвітою.</w:t>
      </w:r>
    </w:p>
    <w:p w:rsidR="00870BB7" w:rsidRPr="00491EC9" w:rsidRDefault="00870BB7" w:rsidP="008C05A9">
      <w:pPr>
        <w:numPr>
          <w:ilvl w:val="0"/>
          <w:numId w:val="1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римка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 кожного учасника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в його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самореалізації.</w:t>
      </w:r>
    </w:p>
    <w:p w:rsidR="00870BB7" w:rsidRPr="00491EC9" w:rsidRDefault="00870BB7" w:rsidP="008C05A9">
      <w:pPr>
        <w:numPr>
          <w:ilvl w:val="0"/>
          <w:numId w:val="1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491EC9" w:rsidRDefault="00870BB7" w:rsidP="008C05A9">
      <w:pPr>
        <w:numPr>
          <w:ilvl w:val="0"/>
          <w:numId w:val="1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8C05A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Організаційно-педагогічну модель управлінської</w:t>
      </w:r>
      <w:r w:rsidR="00E64C4B" w:rsidRPr="008C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</w:t>
      </w:r>
      <w:r w:rsidR="00E64C4B" w:rsidRPr="008C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C05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складають:</w:t>
      </w:r>
    </w:p>
    <w:p w:rsidR="00870BB7" w:rsidRPr="008C05A9" w:rsidRDefault="00E64C4B" w:rsidP="008C05A9">
      <w:pPr>
        <w:numPr>
          <w:ilvl w:val="0"/>
          <w:numId w:val="1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0BB7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агальні</w:t>
      </w:r>
      <w:r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8C0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збори;</w:t>
      </w:r>
    </w:p>
    <w:p w:rsidR="00870BB7" w:rsidRPr="00491EC9" w:rsidRDefault="00870BB7" w:rsidP="008C05A9">
      <w:pPr>
        <w:numPr>
          <w:ilvl w:val="0"/>
          <w:numId w:val="1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педагогічна рада;</w:t>
      </w:r>
    </w:p>
    <w:p w:rsidR="00870BB7" w:rsidRPr="00491EC9" w:rsidRDefault="00870BB7" w:rsidP="008C05A9">
      <w:pPr>
        <w:numPr>
          <w:ilvl w:val="0"/>
          <w:numId w:val="1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піклувальна рада;</w:t>
      </w:r>
    </w:p>
    <w:p w:rsidR="00870BB7" w:rsidRPr="00491EC9" w:rsidRDefault="00870BB7" w:rsidP="008C05A9">
      <w:pPr>
        <w:numPr>
          <w:ilvl w:val="0"/>
          <w:numId w:val="1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атестаційна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комісія;</w:t>
      </w:r>
    </w:p>
    <w:p w:rsidR="00870BB7" w:rsidRPr="00491EC9" w:rsidRDefault="00870BB7" w:rsidP="008C05A9">
      <w:pPr>
        <w:numPr>
          <w:ilvl w:val="0"/>
          <w:numId w:val="11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учнівське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самоуправління.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діагностику, керування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освітньою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ністю, моніторинг.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з ви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користанням перспективного планування. При складанні плану використовуєть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структурування, постановка мети, визначення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завдань, прогнозування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результатів, складання алгоритму дій на кожному етапі. План підлягає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пертизі в кінці року.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 метою демократизації контролю в управлінській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до 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 ла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закладу, робота педагогів в режимі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V.</w:t>
      </w:r>
      <w:r w:rsidR="00E64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Методичний аспект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комфортних умов для професійного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 та розкриття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 кожного педагогічного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Основні</w:t>
      </w:r>
      <w:r w:rsidR="00E64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завдання:</w:t>
      </w:r>
    </w:p>
    <w:p w:rsidR="00870BB7" w:rsidRPr="00491EC9" w:rsidRDefault="00870BB7" w:rsidP="008C05A9">
      <w:pPr>
        <w:numPr>
          <w:ilvl w:val="0"/>
          <w:numId w:val="1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оригінальних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 проблем.</w:t>
      </w:r>
    </w:p>
    <w:p w:rsidR="00870BB7" w:rsidRPr="00491EC9" w:rsidRDefault="00870BB7" w:rsidP="008C05A9">
      <w:pPr>
        <w:numPr>
          <w:ilvl w:val="0"/>
          <w:numId w:val="1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в педагогів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 до проходження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 та впровадження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технологій.</w:t>
      </w:r>
    </w:p>
    <w:p w:rsidR="00870BB7" w:rsidRPr="00491EC9" w:rsidRDefault="00870BB7" w:rsidP="008C05A9">
      <w:pPr>
        <w:numPr>
          <w:ilvl w:val="0"/>
          <w:numId w:val="1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прагнення до оволодіння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педагогікою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співпраці та співтворчості на принципах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особистісноорієнтованих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надання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послуг.</w:t>
      </w:r>
    </w:p>
    <w:p w:rsidR="00870BB7" w:rsidRPr="00491EC9" w:rsidRDefault="00870BB7" w:rsidP="008C05A9">
      <w:pPr>
        <w:numPr>
          <w:ilvl w:val="0"/>
          <w:numId w:val="12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за допомогою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 мудрого керівництва з боку педагогічного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Шляхи реалізації:</w:t>
      </w:r>
    </w:p>
    <w:p w:rsidR="00870BB7" w:rsidRPr="00491EC9" w:rsidRDefault="00870BB7" w:rsidP="008C05A9">
      <w:pPr>
        <w:numPr>
          <w:ilvl w:val="0"/>
          <w:numId w:val="1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компетентності, якості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послуг.</w:t>
      </w:r>
    </w:p>
    <w:p w:rsidR="00870BB7" w:rsidRPr="00491EC9" w:rsidRDefault="00870BB7" w:rsidP="008C05A9">
      <w:pPr>
        <w:numPr>
          <w:ilvl w:val="0"/>
          <w:numId w:val="1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моделей методичної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з групами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професіоналізму.</w:t>
      </w:r>
    </w:p>
    <w:p w:rsidR="00870BB7" w:rsidRPr="00491EC9" w:rsidRDefault="00870BB7" w:rsidP="008C05A9">
      <w:pPr>
        <w:numPr>
          <w:ilvl w:val="0"/>
          <w:numId w:val="1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 на основі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 науки і практики викладання.</w:t>
      </w:r>
    </w:p>
    <w:p w:rsidR="00870BB7" w:rsidRPr="00491EC9" w:rsidRDefault="00870BB7" w:rsidP="008C05A9">
      <w:pPr>
        <w:numPr>
          <w:ilvl w:val="0"/>
          <w:numId w:val="13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конкурсах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 на різних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рівнях.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VІ. Виховний аспект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 в учнів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знань, умінь і навичок, необхідних для майбутнього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професії; розвитку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особистості; розвиток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здібностей, уяви і продуктивного мислення з гуманістичним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світосприйняттям і почуттям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 за долю України, її народу; виховання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смаків та природоохоронного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мислення; ведення здорового способу життя.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Основні</w:t>
      </w:r>
      <w:r w:rsidR="00E64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завдання:</w:t>
      </w:r>
    </w:p>
    <w:p w:rsidR="00870BB7" w:rsidRPr="00491EC9" w:rsidRDefault="00870BB7" w:rsidP="008C05A9">
      <w:pPr>
        <w:numPr>
          <w:ilvl w:val="0"/>
          <w:numId w:val="1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основ наукового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світогляду, пізнавальної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 і культури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праці, вироблення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знання, застосовувати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їх у своїй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діяльності.</w:t>
      </w:r>
    </w:p>
    <w:p w:rsidR="00870BB7" w:rsidRPr="00491EC9" w:rsidRDefault="00870BB7" w:rsidP="008C05A9">
      <w:pPr>
        <w:numPr>
          <w:ilvl w:val="0"/>
          <w:numId w:val="1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 до Батьківщини і свого народу як основи духовного розвитку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особистості, шанобливе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 до історичних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пам'яток.</w:t>
      </w:r>
    </w:p>
    <w:p w:rsidR="00870BB7" w:rsidRPr="00491EC9" w:rsidRDefault="00870BB7" w:rsidP="008C05A9">
      <w:pPr>
        <w:numPr>
          <w:ilvl w:val="0"/>
          <w:numId w:val="1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самоврядування, соціальної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 і відповідальності в процесі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правової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 вільного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володіння державною мовою, засвоєння основ державного і кримінального права, активної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випадкам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законів.</w:t>
      </w:r>
    </w:p>
    <w:p w:rsidR="00870BB7" w:rsidRPr="00491EC9" w:rsidRDefault="00870BB7" w:rsidP="008C05A9">
      <w:pPr>
        <w:numPr>
          <w:ilvl w:val="0"/>
          <w:numId w:val="1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до активної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формування основ естетичної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культури, гармонійний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духовного, фізичного та психічного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здоров'я.</w:t>
      </w:r>
    </w:p>
    <w:p w:rsidR="00870BB7" w:rsidRPr="00491EC9" w:rsidRDefault="00870BB7" w:rsidP="008C05A9">
      <w:pPr>
        <w:numPr>
          <w:ilvl w:val="0"/>
          <w:numId w:val="14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 здорового способу життя.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Шляхи реалізації:</w:t>
      </w:r>
    </w:p>
    <w:p w:rsidR="00870BB7" w:rsidRPr="00491EC9" w:rsidRDefault="00870BB7" w:rsidP="008C05A9">
      <w:pPr>
        <w:numPr>
          <w:ilvl w:val="0"/>
          <w:numId w:val="1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і проведення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засідань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 тематики.</w:t>
      </w:r>
    </w:p>
    <w:p w:rsidR="00870BB7" w:rsidRPr="00491EC9" w:rsidRDefault="00870BB7" w:rsidP="008C05A9">
      <w:pPr>
        <w:numPr>
          <w:ilvl w:val="0"/>
          <w:numId w:val="1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профорієнтаційної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Pr="00491EC9" w:rsidRDefault="00870BB7" w:rsidP="008C05A9">
      <w:pPr>
        <w:numPr>
          <w:ilvl w:val="0"/>
          <w:numId w:val="1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самоврядування.</w:t>
      </w:r>
    </w:p>
    <w:p w:rsidR="00870BB7" w:rsidRPr="00491EC9" w:rsidRDefault="00870BB7" w:rsidP="008C05A9">
      <w:pPr>
        <w:numPr>
          <w:ilvl w:val="0"/>
          <w:numId w:val="1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мужності та уроків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екології.</w:t>
      </w:r>
    </w:p>
    <w:p w:rsidR="00870BB7" w:rsidRPr="00491EC9" w:rsidRDefault="00870BB7" w:rsidP="008C05A9">
      <w:pPr>
        <w:numPr>
          <w:ilvl w:val="0"/>
          <w:numId w:val="15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тижнів, декад, місячників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VІІ.</w:t>
      </w:r>
      <w:r w:rsidR="00E64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Психолого-педагогічний аспект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 через шкільне та сімейне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з урахуванням:</w:t>
      </w:r>
    </w:p>
    <w:p w:rsidR="00870BB7" w:rsidRPr="00491EC9" w:rsidRDefault="00870BB7" w:rsidP="008C05A9">
      <w:pPr>
        <w:numPr>
          <w:ilvl w:val="0"/>
          <w:numId w:val="16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особливостей;</w:t>
      </w:r>
    </w:p>
    <w:p w:rsidR="00870BB7" w:rsidRPr="00491EC9" w:rsidRDefault="00870BB7" w:rsidP="008C05A9">
      <w:pPr>
        <w:numPr>
          <w:ilvl w:val="0"/>
          <w:numId w:val="16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здібностей;</w:t>
      </w:r>
    </w:p>
    <w:p w:rsidR="00870BB7" w:rsidRPr="00491EC9" w:rsidRDefault="00870BB7" w:rsidP="008C05A9">
      <w:pPr>
        <w:numPr>
          <w:ilvl w:val="0"/>
          <w:numId w:val="16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 та навичок.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Основні</w:t>
      </w:r>
      <w:r w:rsidR="00E64C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завдання:</w:t>
      </w:r>
    </w:p>
    <w:p w:rsidR="00870BB7" w:rsidRPr="00491EC9" w:rsidRDefault="00870BB7" w:rsidP="008C05A9">
      <w:pPr>
        <w:numPr>
          <w:ilvl w:val="0"/>
          <w:numId w:val="17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ситуації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 для всіх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умов для соціальної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самореалізації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умов для позитивної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до навчання.</w:t>
      </w:r>
    </w:p>
    <w:p w:rsidR="00870BB7" w:rsidRPr="00491EC9" w:rsidRDefault="00870BB7" w:rsidP="008C05A9">
      <w:pPr>
        <w:numPr>
          <w:ilvl w:val="0"/>
          <w:numId w:val="17"/>
        </w:numPr>
        <w:tabs>
          <w:tab w:val="left" w:pos="9639"/>
        </w:tabs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в закладі та сім’ї на формування: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стійкої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 до здобуття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високої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моральних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трудового виховання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дітей.</w:t>
      </w:r>
    </w:p>
    <w:p w:rsidR="00870BB7" w:rsidRPr="00491EC9" w:rsidRDefault="00870BB7" w:rsidP="008C05A9">
      <w:pPr>
        <w:numPr>
          <w:ilvl w:val="0"/>
          <w:numId w:val="17"/>
        </w:numPr>
        <w:tabs>
          <w:tab w:val="left" w:pos="9639"/>
        </w:tabs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психолого-педагогічного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491EC9" w:rsidRDefault="00870BB7" w:rsidP="008C05A9">
      <w:pPr>
        <w:numPr>
          <w:ilvl w:val="0"/>
          <w:numId w:val="17"/>
        </w:numPr>
        <w:tabs>
          <w:tab w:val="left" w:pos="9639"/>
        </w:tabs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Практичне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корекційно-розвивальної</w:t>
      </w:r>
      <w:proofErr w:type="spellEnd"/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діагностики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особистісного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ціннісних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орієнтацій;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соціального статусу;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виявлення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 і проблем соціального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дитини.</w:t>
      </w:r>
    </w:p>
    <w:p w:rsidR="00870BB7" w:rsidRPr="00491EC9" w:rsidRDefault="00870BB7" w:rsidP="008C05A9">
      <w:pPr>
        <w:numPr>
          <w:ilvl w:val="0"/>
          <w:numId w:val="17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Орієнтація на соціально-психологічну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 в освітньому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середовищі, профілактику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девіантної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Шляхи реалізації:</w:t>
      </w:r>
    </w:p>
    <w:p w:rsidR="00870BB7" w:rsidRPr="00491EC9" w:rsidRDefault="00870BB7" w:rsidP="008C05A9">
      <w:pPr>
        <w:numPr>
          <w:ilvl w:val="0"/>
          <w:numId w:val="18"/>
        </w:numPr>
        <w:tabs>
          <w:tab w:val="left" w:pos="9639"/>
        </w:tabs>
        <w:spacing w:after="0" w:line="240" w:lineRule="auto"/>
        <w:ind w:left="0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Психолого-педагогічна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діагностика з виявлення у дітей: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здібностей;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потреб;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відстеження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динаміки і розвитку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обдарованих та здібних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учнів.</w:t>
      </w:r>
    </w:p>
    <w:p w:rsidR="00870BB7" w:rsidRPr="00491EC9" w:rsidRDefault="00870BB7" w:rsidP="008C05A9">
      <w:pPr>
        <w:numPr>
          <w:ilvl w:val="0"/>
          <w:numId w:val="1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 та навчання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батьків, проведення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зборів.</w:t>
      </w:r>
    </w:p>
    <w:p w:rsidR="00870BB7" w:rsidRPr="00491EC9" w:rsidRDefault="00870BB7" w:rsidP="008C05A9">
      <w:pPr>
        <w:numPr>
          <w:ilvl w:val="0"/>
          <w:numId w:val="1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клімату у всіх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70BB7" w:rsidRPr="00491EC9" w:rsidRDefault="00870BB7" w:rsidP="008C05A9">
      <w:pPr>
        <w:numPr>
          <w:ilvl w:val="0"/>
          <w:numId w:val="1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Морально-культурний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8C05A9" w:rsidRPr="008C05A9" w:rsidRDefault="00870BB7" w:rsidP="008C05A9">
      <w:pPr>
        <w:numPr>
          <w:ilvl w:val="0"/>
          <w:numId w:val="18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«Впровадження </w:t>
      </w:r>
      <w:proofErr w:type="spellStart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антибулінгової</w:t>
      </w:r>
      <w:proofErr w:type="spellEnd"/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політики у закладі освіти»</w:t>
      </w:r>
      <w:r w:rsidR="008C05A9" w:rsidRPr="008C05A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B7" w:rsidRPr="008C05A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A9">
        <w:rPr>
          <w:rFonts w:ascii="Times New Roman" w:hAnsi="Times New Roman" w:cs="Times New Roman"/>
          <w:b/>
          <w:sz w:val="32"/>
          <w:szCs w:val="28"/>
        </w:rPr>
        <w:t xml:space="preserve">«Впровадження </w:t>
      </w:r>
      <w:proofErr w:type="spellStart"/>
      <w:r w:rsidRPr="008C05A9">
        <w:rPr>
          <w:rFonts w:ascii="Times New Roman" w:hAnsi="Times New Roman" w:cs="Times New Roman"/>
          <w:b/>
          <w:sz w:val="32"/>
          <w:szCs w:val="28"/>
        </w:rPr>
        <w:t>антибулінгової</w:t>
      </w:r>
      <w:proofErr w:type="spellEnd"/>
      <w:r w:rsidRPr="008C05A9">
        <w:rPr>
          <w:rFonts w:ascii="Times New Roman" w:hAnsi="Times New Roman" w:cs="Times New Roman"/>
          <w:b/>
          <w:sz w:val="32"/>
          <w:szCs w:val="28"/>
        </w:rPr>
        <w:t xml:space="preserve"> політики у закладі освіти»</w:t>
      </w:r>
    </w:p>
    <w:p w:rsidR="00870BB7" w:rsidRDefault="00870BB7" w:rsidP="008C05A9">
      <w:pPr>
        <w:pStyle w:val="a5"/>
        <w:tabs>
          <w:tab w:val="left" w:pos="9639"/>
        </w:tabs>
        <w:spacing w:before="0" w:beforeAutospacing="0" w:after="0" w:afterAutospacing="0"/>
        <w:ind w:right="850"/>
        <w:jc w:val="both"/>
        <w:rPr>
          <w:b/>
          <w:sz w:val="28"/>
          <w:szCs w:val="28"/>
          <w:u w:val="single"/>
          <w:lang w:val="uk-UA"/>
        </w:rPr>
      </w:pPr>
    </w:p>
    <w:p w:rsidR="00870BB7" w:rsidRDefault="00870BB7" w:rsidP="008C05A9">
      <w:pPr>
        <w:pStyle w:val="a5"/>
        <w:tabs>
          <w:tab w:val="left" w:pos="9639"/>
        </w:tabs>
        <w:spacing w:before="0" w:beforeAutospacing="0" w:after="0" w:afterAutospacing="0"/>
        <w:ind w:right="85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Завдання </w:t>
      </w:r>
      <w:r w:rsidRPr="00A425DF">
        <w:rPr>
          <w:b/>
          <w:sz w:val="28"/>
          <w:szCs w:val="28"/>
          <w:u w:val="single"/>
          <w:lang w:val="uk-UA"/>
        </w:rPr>
        <w:t>проекту:</w:t>
      </w:r>
    </w:p>
    <w:p w:rsidR="00870BB7" w:rsidRPr="00F32CB1" w:rsidRDefault="00870BB7" w:rsidP="008C05A9">
      <w:pPr>
        <w:pStyle w:val="a5"/>
        <w:tabs>
          <w:tab w:val="left" w:pos="9639"/>
        </w:tabs>
        <w:spacing w:before="0" w:beforeAutospacing="0" w:after="295" w:afterAutospacing="0"/>
        <w:ind w:right="850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о</w:t>
      </w:r>
      <w:r w:rsidRPr="007B1A42">
        <w:rPr>
          <w:sz w:val="28"/>
          <w:szCs w:val="28"/>
          <w:lang w:val="uk-UA"/>
        </w:rPr>
        <w:t>сновним завданням сучасної школи, що підтверджується й поширюється Міністерством освіти і науки України та Міжнародною організацією ЮНІСЕФ є створення нового освітнього простору, головними засадами якого є створення безпечного освітнього середовища, а також  забезпечення прав, свобод та інтересів дітей. Завдання проекту: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r w:rsidRPr="00491EC9">
        <w:rPr>
          <w:rFonts w:ascii="Times New Roman" w:hAnsi="Times New Roman" w:cs="Times New Roman"/>
          <w:b/>
          <w:sz w:val="28"/>
          <w:szCs w:val="28"/>
        </w:rPr>
        <w:t>Шляхи реалізації</w:t>
      </w:r>
      <w:r w:rsidRPr="00491EC9">
        <w:rPr>
          <w:rFonts w:ascii="Times New Roman" w:eastAsia="Times New Roman" w:hAnsi="Times New Roman" w:cs="Times New Roman"/>
          <w:color w:val="595858"/>
          <w:sz w:val="28"/>
          <w:szCs w:val="28"/>
        </w:rPr>
        <w:t> 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0"/>
        <w:gridCol w:w="8576"/>
      </w:tblGrid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батьків «Поговоримо про </w:t>
            </w:r>
            <w:proofErr w:type="spellStart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sz w:val="28"/>
                <w:szCs w:val="28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колективі 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пам’ятки «Маркери </w:t>
            </w:r>
            <w:proofErr w:type="spellStart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порад «Як допомогти дітям упоратися з </w:t>
            </w:r>
            <w:proofErr w:type="spellStart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булінгом</w:t>
            </w:r>
            <w:proofErr w:type="spellEnd"/>
            <w:r w:rsidRPr="007B1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B0455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24"/>
            </w:tblGrid>
            <w:tr w:rsidR="00870BB7" w:rsidRPr="00B0455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B0455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стану попередження випадків  </w:t>
                  </w:r>
                  <w:proofErr w:type="spellStart"/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булінгу</w:t>
                  </w:r>
                  <w:proofErr w:type="spellEnd"/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B0455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B0455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B0455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Круглий стіл для педагогічного колективу «Безпечна школа. Маски </w:t>
                  </w:r>
                  <w:proofErr w:type="spellStart"/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булінгу</w:t>
                  </w:r>
                  <w:proofErr w:type="spellEnd"/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B0455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B0455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B0455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Вивчення законодавчих документів, практик протидії цькуванню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B0455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B0455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B0455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Залучення працівників ювенальної преве</w:t>
                  </w: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нції </w:t>
                  </w:r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Національної поліції України, служби у справ</w:t>
                  </w: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ах сім’ї та дітей </w:t>
                  </w:r>
                  <w:proofErr w:type="spellStart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Сновської</w:t>
                  </w:r>
                  <w:proofErr w:type="spellEnd"/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міської ради до роботи Координаційної ради з профілактики правопорушень серед підлітків  та до розслідування випадків </w:t>
                  </w:r>
                  <w:proofErr w:type="spellStart"/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булінгу</w:t>
                  </w:r>
                  <w:proofErr w:type="spellEnd"/>
                  <w:r w:rsidRPr="00B045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школі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тренінгових</w:t>
            </w:r>
            <w:proofErr w:type="spellEnd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занять «Профілактика </w:t>
            </w:r>
            <w:proofErr w:type="spellStart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булінгу</w:t>
            </w:r>
            <w:proofErr w:type="spellEnd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учнівському середовищі»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C05A9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C05A9" w:rsidP="008C05A9">
            <w:pPr>
              <w:tabs>
                <w:tab w:val="left" w:pos="9639"/>
              </w:tabs>
              <w:spacing w:after="0" w:line="0" w:lineRule="atLeast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Засідання дискусійного клубу старшокласників «Як довіряти й </w:t>
            </w:r>
            <w:r w:rsidRPr="007B1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бути вдячним»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0" w:lineRule="atLeast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Відпрацювання теми особистої гідності в ході вивчення літературних творі, на уроках історії</w:t>
            </w:r>
          </w:p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Поради  «Як допомогти дітям упоратися з </w:t>
            </w:r>
            <w:proofErr w:type="spellStart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булінгом</w:t>
            </w:r>
            <w:proofErr w:type="spellEnd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Година спілкування «</w:t>
            </w:r>
            <w:proofErr w:type="spellStart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Кібербулінг</w:t>
            </w:r>
            <w:proofErr w:type="spellEnd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Проведення заходів в рамках тематичного тижня «Сильні духом»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40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Проект «Зупиніться! Моя історія про </w:t>
                  </w:r>
                  <w:proofErr w:type="spellStart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булінг</w:t>
                  </w:r>
                  <w:proofErr w:type="spellEnd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кібергбулінг</w:t>
                  </w:r>
                  <w:proofErr w:type="spellEnd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9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Діагностика стану психологічного клімату класу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Спостереження під час навчального процесу, позаурочний час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Профілактично-просвітницька, </w:t>
            </w:r>
            <w:proofErr w:type="spellStart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корекційно-розвивальна</w:t>
            </w:r>
            <w:proofErr w:type="spellEnd"/>
            <w:r w:rsidRPr="007B1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робота з учнями</w:t>
            </w: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Тематичні батьківські збори «Протидія цькуванню в учнівському колективі»</w:t>
                  </w:r>
                </w:p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0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Поради батькам щодо зменшення ризиків </w:t>
                  </w:r>
                  <w:proofErr w:type="spellStart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булінгу</w:t>
                  </w:r>
                  <w:proofErr w:type="spellEnd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кібербулінгу</w:t>
                  </w:r>
                  <w:proofErr w:type="spellEnd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своєї дитини</w:t>
                  </w:r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B7" w:rsidRPr="00491EC9" w:rsidTr="00023BB8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491EC9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E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0BB7" w:rsidRPr="007B1A42" w:rsidRDefault="00870BB7" w:rsidP="008C05A9">
            <w:pPr>
              <w:tabs>
                <w:tab w:val="left" w:pos="9639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1"/>
            </w:tblGrid>
            <w:tr w:rsidR="00870BB7" w:rsidRPr="007B1A42" w:rsidTr="00023BB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70BB7" w:rsidRPr="007B1A42" w:rsidRDefault="00870BB7" w:rsidP="008C05A9">
                  <w:pPr>
                    <w:tabs>
                      <w:tab w:val="left" w:pos="9639"/>
                    </w:tabs>
                    <w:spacing w:after="0" w:line="0" w:lineRule="atLeast"/>
                    <w:ind w:right="8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Інформаційна робота через </w:t>
                  </w:r>
                  <w:proofErr w:type="spellStart"/>
                  <w:r w:rsidRPr="007B1A4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інтернет-сторінки</w:t>
                  </w:r>
                  <w:proofErr w:type="spellEnd"/>
                </w:p>
              </w:tc>
            </w:tr>
          </w:tbl>
          <w:p w:rsidR="00870BB7" w:rsidRPr="007B1A42" w:rsidRDefault="00870BB7" w:rsidP="008C05A9">
            <w:pPr>
              <w:tabs>
                <w:tab w:val="left" w:pos="9639"/>
              </w:tabs>
              <w:spacing w:line="295" w:lineRule="atLeast"/>
              <w:ind w:righ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BB7" w:rsidRPr="00F32CB1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r w:rsidRPr="00491EC9">
        <w:rPr>
          <w:rFonts w:ascii="Times New Roman" w:eastAsia="Times New Roman" w:hAnsi="Times New Roman" w:cs="Times New Roman"/>
          <w:color w:val="595858"/>
          <w:sz w:val="28"/>
          <w:szCs w:val="28"/>
        </w:rPr>
        <w:t> </w:t>
      </w:r>
    </w:p>
    <w:p w:rsidR="00870BB7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C05A9" w:rsidRDefault="008C05A9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VІІІ. Модель випускника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Моделлю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випускника є громадянин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держави, який:</w:t>
      </w:r>
    </w:p>
    <w:p w:rsidR="00870BB7" w:rsidRPr="00491EC9" w:rsidRDefault="00E64C4B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ідеалів і цінностей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прагне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 на краще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і життя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B7"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країни;</w:t>
      </w:r>
    </w:p>
    <w:p w:rsidR="00870BB7" w:rsidRPr="00491EC9" w:rsidRDefault="00870BB7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особистістю, якій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притаманні демократична громадянська культура, усвідомлення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взаємозв’язку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індивідуальною свободою, правами людини та її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громадянською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відповідальністю;</w:t>
      </w:r>
    </w:p>
    <w:p w:rsidR="00870BB7" w:rsidRPr="00491EC9" w:rsidRDefault="00870BB7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сприймати та аналізувати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суспільства, бути 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конкурентоспроможним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праці, впевнено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сучасн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ринкових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відносин, використовувати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 на практиці;</w:t>
      </w:r>
    </w:p>
    <w:p w:rsidR="00870BB7" w:rsidRPr="00491EC9" w:rsidRDefault="00870BB7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 критично мислити;</w:t>
      </w:r>
    </w:p>
    <w:p w:rsidR="00870BB7" w:rsidRPr="00491EC9" w:rsidRDefault="00870BB7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здатний до самоосвіти і саморозвитку;</w:t>
      </w:r>
    </w:p>
    <w:p w:rsidR="00870BB7" w:rsidRPr="00491EC9" w:rsidRDefault="00870BB7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відповідальний, уміє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набуті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 для творчого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проблеми;</w:t>
      </w:r>
    </w:p>
    <w:p w:rsidR="00870BB7" w:rsidRPr="00491EC9" w:rsidRDefault="00870BB7" w:rsidP="008C05A9">
      <w:pPr>
        <w:numPr>
          <w:ilvl w:val="0"/>
          <w:numId w:val="19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уміє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різноманітну</w:t>
      </w:r>
      <w:r w:rsidR="00E6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інформацію.</w:t>
      </w: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70BB7" w:rsidRPr="00491EC9" w:rsidRDefault="00870BB7" w:rsidP="008C05A9">
      <w:pPr>
        <w:tabs>
          <w:tab w:val="left" w:pos="9639"/>
        </w:tabs>
        <w:spacing w:after="0" w:line="24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ІХ. Очікувані</w:t>
      </w:r>
      <w:r w:rsidR="00022A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результати</w:t>
      </w:r>
    </w:p>
    <w:p w:rsidR="00870BB7" w:rsidRPr="00491EC9" w:rsidRDefault="00870BB7" w:rsidP="008C05A9">
      <w:pPr>
        <w:numPr>
          <w:ilvl w:val="0"/>
          <w:numId w:val="2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умов для здобуття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сучасної, доступної та якісної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суспільства, запитів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 й потреб держави.</w:t>
      </w:r>
    </w:p>
    <w:p w:rsidR="00870BB7" w:rsidRPr="00491EC9" w:rsidRDefault="00870BB7" w:rsidP="008C05A9">
      <w:pPr>
        <w:numPr>
          <w:ilvl w:val="0"/>
          <w:numId w:val="2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 (психолого-педагогічними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 та вміннями, володіння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прийомами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індивідуалізації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та виховання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освіти).</w:t>
      </w:r>
    </w:p>
    <w:p w:rsidR="00870BB7" w:rsidRPr="00491EC9" w:rsidRDefault="00870BB7" w:rsidP="008C05A9">
      <w:pPr>
        <w:numPr>
          <w:ilvl w:val="0"/>
          <w:numId w:val="2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начальних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учнів. Підвищення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вихованості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870BB7" w:rsidRPr="00491EC9" w:rsidRDefault="00870BB7" w:rsidP="008C05A9">
      <w:pPr>
        <w:numPr>
          <w:ilvl w:val="0"/>
          <w:numId w:val="20"/>
        </w:numPr>
        <w:tabs>
          <w:tab w:val="left" w:pos="9639"/>
        </w:tabs>
        <w:spacing w:after="0" w:line="24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позитивного іміджу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 в соціумі, підвищення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</w:t>
      </w:r>
      <w:r w:rsidRPr="0049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здатності.</w:t>
      </w:r>
    </w:p>
    <w:p w:rsidR="00870BB7" w:rsidRPr="00491EC9" w:rsidRDefault="00870BB7" w:rsidP="008C05A9">
      <w:pPr>
        <w:shd w:val="clear" w:color="auto" w:fill="FFFFFF"/>
        <w:tabs>
          <w:tab w:val="left" w:pos="9639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r w:rsidRPr="00491EC9">
        <w:rPr>
          <w:rFonts w:ascii="Times New Roman" w:eastAsia="Times New Roman" w:hAnsi="Times New Roman" w:cs="Times New Roman"/>
          <w:color w:val="595858"/>
          <w:sz w:val="28"/>
          <w:szCs w:val="28"/>
        </w:rPr>
        <w:t> </w:t>
      </w:r>
    </w:p>
    <w:p w:rsidR="00870BB7" w:rsidRDefault="00870BB7" w:rsidP="008C05A9">
      <w:pPr>
        <w:tabs>
          <w:tab w:val="left" w:pos="9639"/>
        </w:tabs>
        <w:ind w:right="850"/>
      </w:pPr>
    </w:p>
    <w:sectPr w:rsidR="00870BB7" w:rsidSect="008C05A9">
      <w:pgSz w:w="11906" w:h="16838"/>
      <w:pgMar w:top="142" w:right="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40"/>
    <w:multiLevelType w:val="multilevel"/>
    <w:tmpl w:val="6B02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E235A"/>
    <w:multiLevelType w:val="multilevel"/>
    <w:tmpl w:val="F05A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E167B"/>
    <w:multiLevelType w:val="hybridMultilevel"/>
    <w:tmpl w:val="25881E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B71859"/>
    <w:multiLevelType w:val="multilevel"/>
    <w:tmpl w:val="6D7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22913"/>
    <w:multiLevelType w:val="multilevel"/>
    <w:tmpl w:val="DBE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8521F"/>
    <w:multiLevelType w:val="multilevel"/>
    <w:tmpl w:val="897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01CC6"/>
    <w:multiLevelType w:val="multilevel"/>
    <w:tmpl w:val="1BC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07635"/>
    <w:multiLevelType w:val="multilevel"/>
    <w:tmpl w:val="2ED6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3EBA"/>
    <w:multiLevelType w:val="multilevel"/>
    <w:tmpl w:val="2D7C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433AA"/>
    <w:multiLevelType w:val="multilevel"/>
    <w:tmpl w:val="9742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17BB2"/>
    <w:multiLevelType w:val="multilevel"/>
    <w:tmpl w:val="6B5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9211C"/>
    <w:multiLevelType w:val="hybridMultilevel"/>
    <w:tmpl w:val="C2EA09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D50687"/>
    <w:multiLevelType w:val="multilevel"/>
    <w:tmpl w:val="54A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C2257"/>
    <w:multiLevelType w:val="multilevel"/>
    <w:tmpl w:val="337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20970"/>
    <w:multiLevelType w:val="multilevel"/>
    <w:tmpl w:val="5BA66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036268"/>
    <w:multiLevelType w:val="multilevel"/>
    <w:tmpl w:val="DC1E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C3869"/>
    <w:multiLevelType w:val="multilevel"/>
    <w:tmpl w:val="8ED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767DA"/>
    <w:multiLevelType w:val="multilevel"/>
    <w:tmpl w:val="E48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048E6"/>
    <w:multiLevelType w:val="multilevel"/>
    <w:tmpl w:val="A57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46A1A"/>
    <w:multiLevelType w:val="multilevel"/>
    <w:tmpl w:val="907A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702AD"/>
    <w:multiLevelType w:val="multilevel"/>
    <w:tmpl w:val="BA80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169C8"/>
    <w:multiLevelType w:val="multilevel"/>
    <w:tmpl w:val="E54E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F1A33"/>
    <w:multiLevelType w:val="multilevel"/>
    <w:tmpl w:val="FDFEC5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767FC"/>
    <w:multiLevelType w:val="multilevel"/>
    <w:tmpl w:val="EB0E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4"/>
  </w:num>
  <w:num w:numId="5">
    <w:abstractNumId w:val="18"/>
  </w:num>
  <w:num w:numId="6">
    <w:abstractNumId w:val="20"/>
  </w:num>
  <w:num w:numId="7">
    <w:abstractNumId w:val="12"/>
  </w:num>
  <w:num w:numId="8">
    <w:abstractNumId w:val="17"/>
  </w:num>
  <w:num w:numId="9">
    <w:abstractNumId w:val="0"/>
  </w:num>
  <w:num w:numId="10">
    <w:abstractNumId w:val="23"/>
  </w:num>
  <w:num w:numId="11">
    <w:abstractNumId w:val="5"/>
  </w:num>
  <w:num w:numId="12">
    <w:abstractNumId w:val="10"/>
  </w:num>
  <w:num w:numId="13">
    <w:abstractNumId w:val="6"/>
  </w:num>
  <w:num w:numId="14">
    <w:abstractNumId w:val="15"/>
  </w:num>
  <w:num w:numId="15">
    <w:abstractNumId w:val="7"/>
  </w:num>
  <w:num w:numId="16">
    <w:abstractNumId w:val="19"/>
  </w:num>
  <w:num w:numId="17">
    <w:abstractNumId w:val="9"/>
  </w:num>
  <w:num w:numId="18">
    <w:abstractNumId w:val="14"/>
  </w:num>
  <w:num w:numId="19">
    <w:abstractNumId w:val="21"/>
  </w:num>
  <w:num w:numId="20">
    <w:abstractNumId w:val="16"/>
  </w:num>
  <w:num w:numId="21">
    <w:abstractNumId w:val="8"/>
  </w:num>
  <w:num w:numId="22">
    <w:abstractNumId w:val="13"/>
  </w:num>
  <w:num w:numId="23">
    <w:abstractNumId w:val="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49DA"/>
    <w:rsid w:val="00022A97"/>
    <w:rsid w:val="00023BB8"/>
    <w:rsid w:val="00870BB7"/>
    <w:rsid w:val="008C05A9"/>
    <w:rsid w:val="00A77054"/>
    <w:rsid w:val="00AC49DA"/>
    <w:rsid w:val="00BA7EA1"/>
    <w:rsid w:val="00E6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70B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70BB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5">
    <w:name w:val="Normal (Web)"/>
    <w:basedOn w:val="a"/>
    <w:uiPriority w:val="99"/>
    <w:unhideWhenUsed/>
    <w:rsid w:val="0087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70BB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16412</Words>
  <Characters>9355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PC_PBws</dc:creator>
  <cp:keywords/>
  <dc:description/>
  <cp:lastModifiedBy>PC_PBws</cp:lastModifiedBy>
  <cp:revision>4</cp:revision>
  <dcterms:created xsi:type="dcterms:W3CDTF">2021-05-21T08:13:00Z</dcterms:created>
  <dcterms:modified xsi:type="dcterms:W3CDTF">2021-05-21T10:10:00Z</dcterms:modified>
</cp:coreProperties>
</file>