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EE6A6" w14:textId="47C4A032" w:rsidR="00DE5CDA" w:rsidRPr="00910CDD" w:rsidRDefault="00910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Ліцензований обсяг осіб, що навчаються  </w:t>
      </w:r>
      <w:r>
        <w:rPr>
          <w:rFonts w:ascii="Times New Roman" w:hAnsi="Times New Roman"/>
          <w:sz w:val="28"/>
          <w:szCs w:val="28"/>
        </w:rPr>
        <w:t>у закладі освіти – 360, фактично навчаються 167 осіб.</w:t>
      </w:r>
    </w:p>
    <w:sectPr w:rsidR="00DE5CDA" w:rsidRPr="00910C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1B"/>
    <w:rsid w:val="00910CDD"/>
    <w:rsid w:val="00C3581B"/>
    <w:rsid w:val="00DE5CDA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2C2A"/>
  <w15:chartTrackingRefBased/>
  <w15:docId w15:val="{3A0CD11C-AED4-419A-8871-A4D593D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35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Team</dc:creator>
  <cp:keywords/>
  <dc:description/>
  <cp:lastModifiedBy>KDFX Team</cp:lastModifiedBy>
  <cp:revision>2</cp:revision>
  <dcterms:created xsi:type="dcterms:W3CDTF">2020-06-14T19:21:00Z</dcterms:created>
  <dcterms:modified xsi:type="dcterms:W3CDTF">2020-06-14T19:45:00Z</dcterms:modified>
</cp:coreProperties>
</file>