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47" w:rsidRPr="00F15D47" w:rsidRDefault="00F15D47" w:rsidP="00F1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ЗВІТ</w:t>
      </w:r>
    </w:p>
    <w:p w:rsidR="00F15D47" w:rsidRPr="00F15D47" w:rsidRDefault="000200CF" w:rsidP="00F1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д</w:t>
      </w:r>
      <w:r w:rsidR="00CA3E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 xml:space="preserve">иректора </w:t>
      </w:r>
      <w:proofErr w:type="spellStart"/>
      <w:r w:rsidR="00CA3E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Печеської</w:t>
      </w:r>
      <w:proofErr w:type="spellEnd"/>
      <w:r w:rsidR="00CA3E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 xml:space="preserve">  гімназії </w:t>
      </w:r>
      <w:proofErr w:type="spellStart"/>
      <w:r w:rsidR="00CA3E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Красилівської</w:t>
      </w:r>
      <w:proofErr w:type="spellEnd"/>
      <w:r w:rsidR="00CA3E5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 xml:space="preserve"> </w:t>
      </w:r>
      <w:r w:rsidR="00F15D47" w:rsidRPr="00F15D4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міської ради</w:t>
      </w:r>
    </w:p>
    <w:p w:rsidR="00F15D47" w:rsidRPr="00F15D47" w:rsidRDefault="00F15D47" w:rsidP="00F1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Хмельницької області</w:t>
      </w:r>
    </w:p>
    <w:p w:rsidR="00F15D47" w:rsidRPr="00F15D47" w:rsidRDefault="00CA3E53" w:rsidP="00F1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 xml:space="preserve">Паращук Тетяни Павлівни </w:t>
      </w:r>
    </w:p>
    <w:p w:rsidR="00F15D47" w:rsidRPr="00F15D47" w:rsidRDefault="00F15D47" w:rsidP="00F1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 xml:space="preserve">за 2022-2023 </w:t>
      </w:r>
      <w:proofErr w:type="spellStart"/>
      <w:r w:rsidRPr="00F15D4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н.р</w:t>
      </w:r>
      <w:proofErr w:type="spellEnd"/>
      <w:r w:rsidRPr="00F15D4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uk-UA"/>
        </w:rPr>
        <w:t>.</w:t>
      </w:r>
    </w:p>
    <w:p w:rsidR="00F15D47" w:rsidRPr="00BA25E5" w:rsidRDefault="00F15D47" w:rsidP="00F15D47">
      <w:pPr>
        <w:numPr>
          <w:ilvl w:val="0"/>
          <w:numId w:val="1"/>
        </w:numPr>
        <w:spacing w:after="1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  <w:r w:rsidRPr="00BA25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Управління закладом в сучасних умовах</w:t>
      </w:r>
    </w:p>
    <w:p w:rsidR="00F15D47" w:rsidRPr="00F15D47" w:rsidRDefault="00CA3E53" w:rsidP="00CA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У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2022-2023 </w:t>
      </w:r>
      <w:proofErr w:type="spellStart"/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діяльність закладу спрямовувалася на дотримання вимог законодавства України в частині забезпечення Державних гарантій у сфері освіти, забезпечення прав кожної дитини на освіту.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Управлінська діяльність здійснювалась відповідно до розроблено</w:t>
      </w:r>
      <w:r w:rsidR="00CA3E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 Стратегії розвитку гімназії, в якій 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окреслено </w:t>
      </w:r>
      <w:r w:rsidRPr="00CA3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місію закладу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  створення організаційних, науково-методичних, інформаційних, ресурсних умов, які сприятимуть всебічному розвитку особистості, задоволенню інтелектуальних, творчих, емоційних та соціальних потреб; забезпеченню науково-практичної підготовки талановитої молоді, виховання молоді активними  громадянами країни.</w:t>
      </w:r>
    </w:p>
    <w:p w:rsidR="00F15D47" w:rsidRPr="00F15D47" w:rsidRDefault="00CA3E53" w:rsidP="00F1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Завершився    складний, тривожний, воєнний 2022 –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який приніс нам усім чимало викликів,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езручностей.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15D47" w:rsidRPr="00BA25E5" w:rsidRDefault="00F15D47" w:rsidP="00F15D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</w:p>
    <w:p w:rsidR="00F15D47" w:rsidRPr="00BA25E5" w:rsidRDefault="00F15D47" w:rsidP="00F15D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BA25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2. Забезпечення базової середньої освіти, охоплення навчанням,</w:t>
      </w:r>
    </w:p>
    <w:p w:rsidR="00F15D47" w:rsidRPr="00BA25E5" w:rsidRDefault="00F15D47" w:rsidP="00F15D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BA25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збереження контингенту</w:t>
      </w:r>
    </w:p>
    <w:p w:rsidR="00F15D47" w:rsidRPr="00F15D47" w:rsidRDefault="00F15D47" w:rsidP="004E45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 воєнний рік став справжнім викликом для адміністрації, педагогів</w:t>
      </w:r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2D58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батьків.</w:t>
      </w:r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початку навчального року було </w:t>
      </w:r>
      <w:proofErr w:type="spellStart"/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облаштовано</w:t>
      </w:r>
      <w:proofErr w:type="spellEnd"/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силами працівників школи, дошкільного закладу, батьків укриття на 132 </w:t>
      </w:r>
      <w:proofErr w:type="spellStart"/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1138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 дало змогу організувати  очне навчання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із дотриманням вимог безпечної роботи в умовах воєнного стану:</w:t>
      </w:r>
      <w:r w:rsidR="001138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E4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7 учнів, які перебувають за кордоном  було організовано  дистанційне навчання.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Станом на 05.09.202</w:t>
      </w:r>
      <w:r w:rsidR="004E4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року у закладі навчалось – 73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учнів.</w:t>
      </w:r>
    </w:p>
    <w:p w:rsidR="00F15D47" w:rsidRPr="00F15D47" w:rsidRDefault="004E4510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класів, з них:</w:t>
      </w:r>
    </w:p>
    <w:p w:rsidR="00F15D47" w:rsidRPr="00F15D47" w:rsidRDefault="004E4510" w:rsidP="00F15D4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класи початкової ланки 4 класи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F15D47" w:rsidRPr="00F15D47" w:rsidRDefault="004E4510" w:rsidP="00F15D4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класи базової середньої освіти 5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класів.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</w:t>
      </w:r>
      <w:r w:rsidR="004E4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редня наповнюваність класів – 8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</w:t>
      </w:r>
      <w:r w:rsidR="004E4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15D47" w:rsidRPr="00F15D47" w:rsidRDefault="004E4510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Станом на 31.05.2023 – 73 учні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них тимчасо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 внутрішньо    переміщені – 3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учнів.</w:t>
      </w:r>
    </w:p>
    <w:p w:rsidR="00F15D47" w:rsidRPr="00F15D47" w:rsidRDefault="004E4510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1-4 класи – вибуло – 2 учнів; прибуло – 2  учнів, з них  внутрішньо переміщені – 1 учениця.  Всього: 30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учнів.</w:t>
      </w:r>
    </w:p>
    <w:p w:rsidR="00F15D47" w:rsidRPr="00F15D47" w:rsidRDefault="004E4510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5-9 класи – вибуло – 3</w:t>
      </w:r>
      <w:r w:rsidR="00BA25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учнів; прибуло – 2  учнів,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A25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них  внутрішньо переміщені – 2 учнів. Всього:  43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освіти, згідно заяв батьків, станом на 01.06.</w:t>
      </w:r>
      <w:r w:rsidR="00BA25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2023 до 1-го класу зараховано  7 дітей.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Списки зарахованих учнів висвітлено на сайті закладу.</w:t>
      </w:r>
    </w:p>
    <w:p w:rsidR="00F15D47" w:rsidRPr="00BA25E5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BA25E5">
        <w:rPr>
          <w:rFonts w:ascii="Times New Roman" w:eastAsia="Times New Roman" w:hAnsi="Times New Roman" w:cs="Times New Roman"/>
          <w:b/>
          <w:bCs/>
          <w:color w:val="002060"/>
          <w:lang w:eastAsia="uk-UA"/>
        </w:rPr>
        <w:t>Перспективи:</w:t>
      </w:r>
    </w:p>
    <w:p w:rsidR="00F15D47" w:rsidRPr="00F15D47" w:rsidRDefault="00F15D47" w:rsidP="00F15D4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Удосконалити мережу закладу відповідно до запитів батьківської громадськості на освітні послуги та форми здобуття освіти.</w:t>
      </w:r>
    </w:p>
    <w:p w:rsidR="00F15D47" w:rsidRPr="00B76B28" w:rsidRDefault="00F15D47" w:rsidP="00F15D4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Формувати сучасне освітнє середовище Нової української школи, забезпечити зміни просторово-предметного оточення, впроваджувати нові програми та засоби навча</w:t>
      </w:r>
      <w:r w:rsidR="00B76B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ння.</w:t>
      </w:r>
      <w:r w:rsidRPr="00B76B2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15D47" w:rsidRPr="00B76B28" w:rsidRDefault="00F15D47" w:rsidP="00B76B28">
      <w:pPr>
        <w:pStyle w:val="a6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  <w:r w:rsidRPr="00B76B2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Становлення ключових та професійних </w:t>
      </w:r>
      <w:proofErr w:type="spellStart"/>
      <w:r w:rsidRPr="00B76B2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компетентностей</w:t>
      </w:r>
      <w:proofErr w:type="spellEnd"/>
      <w:r w:rsidRPr="00B76B2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 сучасного вчителя, здійснення методичної роботи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Нова школа потребує сучасного педагога, здатного ефективно навчати, виховувати, розвивати учнів, формувати особистість. Ключовим в сучасній школі є те, що вчитель повинен навчити дитину вчитися, здобувати знання впродовж життя.</w:t>
      </w:r>
      <w:r w:rsidRPr="00F15D4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Тому, в умовах динамічних змін, академічної свободи, педагог зобов’язаний вдосконалювати необхідні компетентності, бути здатним до інновацій та змін, володіти покроковими методиками дослі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дницького навчання. І педагоги гімназії  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відповідають цим вимогам.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ab/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Освітній 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 у закладі забезпечують  14 педагогів, 1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сумісник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основних працівників: </w:t>
      </w:r>
    </w:p>
    <w:p w:rsidR="00F15D47" w:rsidRPr="00F15D47" w:rsidRDefault="00005596" w:rsidP="00F15D4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педагогів з вищою категорією; </w:t>
      </w:r>
    </w:p>
    <w:p w:rsidR="00F15D47" w:rsidRPr="00F15D47" w:rsidRDefault="00005596" w:rsidP="00F15D4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– І категорії;   2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–ІІ категорії.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6 - спеціалістів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гогічне звання « старший вчитель » мають 3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педагогів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D47" w:rsidRPr="00F15D47" w:rsidRDefault="00F15D47" w:rsidP="00F15D4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Орієнтуючись на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діяльнісний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проєктний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компетентнісний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інтегровані підходи розбудови змісту освіти, З метою підвищення ефективності організації освітнього процесу у </w:t>
      </w:r>
      <w:r w:rsidRPr="000200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2022-2023 </w:t>
      </w:r>
      <w:proofErr w:type="spellStart"/>
      <w:r w:rsidRPr="000200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Pr="000200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педагогічний колектив закладу працював  над </w:t>
      </w:r>
      <w:r w:rsidRPr="00020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реалізацією науково-методичної </w:t>
      </w:r>
      <w:r w:rsidR="000200CF" w:rsidRPr="00020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проблеми</w:t>
      </w:r>
      <w:r w:rsidR="0002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 Формування  ключових </w:t>
      </w:r>
      <w:proofErr w:type="spellStart"/>
      <w:r w:rsidR="0002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компретентностей</w:t>
      </w:r>
      <w:proofErr w:type="spellEnd"/>
      <w:r w:rsidR="0002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 успішної соціалізації, самореалізації і самовдосконалення особистості»</w:t>
      </w:r>
    </w:p>
    <w:p w:rsidR="000200CF" w:rsidRPr="003B30AA" w:rsidRDefault="00F15D47" w:rsidP="0002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оординацію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методичної та інноваційної діяльності </w:t>
      </w:r>
      <w:r w:rsidR="000055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здійснювала заступник </w:t>
      </w:r>
      <w:r w:rsidR="00005596" w:rsidRPr="003B30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директора з навчально-виховної роботи  </w:t>
      </w:r>
      <w:proofErr w:type="spellStart"/>
      <w:r w:rsidR="00005596" w:rsidRPr="003B30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Микитюк</w:t>
      </w:r>
      <w:proofErr w:type="spellEnd"/>
      <w:r w:rsidR="00005596" w:rsidRPr="003B30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Н.А.</w:t>
      </w:r>
      <w:r w:rsidR="000200CF" w:rsidRPr="003B30AA">
        <w:rPr>
          <w:rFonts w:ascii="Times New Roman" w:hAnsi="Times New Roman" w:cs="Times New Roman"/>
          <w:sz w:val="24"/>
          <w:szCs w:val="24"/>
        </w:rPr>
        <w:t xml:space="preserve"> Методична робота</w:t>
      </w:r>
      <w:r w:rsidR="003B30AA" w:rsidRPr="003B30AA">
        <w:rPr>
          <w:rFonts w:ascii="Times New Roman" w:hAnsi="Times New Roman" w:cs="Times New Roman"/>
          <w:sz w:val="24"/>
          <w:szCs w:val="24"/>
        </w:rPr>
        <w:t xml:space="preserve"> </w:t>
      </w:r>
      <w:r w:rsidR="000200CF" w:rsidRPr="003B30AA">
        <w:rPr>
          <w:rFonts w:ascii="Times New Roman" w:hAnsi="Times New Roman" w:cs="Times New Roman"/>
          <w:sz w:val="24"/>
          <w:szCs w:val="24"/>
        </w:rPr>
        <w:t xml:space="preserve"> здійснювалась згідно структури та плану методичної роботи, затверджених на засіданні педагогічної ради гімназії від 31.08.2022 р. протокол № 1.</w:t>
      </w:r>
    </w:p>
    <w:p w:rsidR="000200CF" w:rsidRPr="00B77870" w:rsidRDefault="000200CF" w:rsidP="0002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AA">
        <w:rPr>
          <w:rFonts w:ascii="Times New Roman" w:hAnsi="Times New Roman" w:cs="Times New Roman"/>
          <w:sz w:val="24"/>
          <w:szCs w:val="24"/>
        </w:rPr>
        <w:t>Основними напрямками методичної роботи в гімназії є вивчення нормативно-правової бази, надання реальної і конкретної допомоги педагогам у підвищенні їх професійної майстерності, пошук оптимальних шляхів підвищення результативності уроків, покращення роботи зі здібними учнями, вивчення та впровадження нових освітніх технологій в освітній процес, удосконалення і підвищення професійного рівня педагогічних працівників</w:t>
      </w:r>
      <w:r w:rsidRPr="00B77870">
        <w:rPr>
          <w:rFonts w:ascii="Times New Roman" w:hAnsi="Times New Roman" w:cs="Times New Roman"/>
          <w:sz w:val="28"/>
          <w:szCs w:val="28"/>
        </w:rPr>
        <w:t>.</w:t>
      </w:r>
    </w:p>
    <w:p w:rsidR="003B30AA" w:rsidRDefault="00F15D47" w:rsidP="003B30A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B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  2022-2023 </w:t>
      </w:r>
      <w:proofErr w:type="spellStart"/>
      <w:r w:rsidRPr="003B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н.р</w:t>
      </w:r>
      <w:proofErr w:type="spellEnd"/>
      <w:r w:rsidRPr="003B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активно проходили предметні тижні, методичні засідання, творчі звіти, діяльність</w:t>
      </w:r>
      <w:r w:rsidRPr="0000559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:</w:t>
      </w:r>
      <w:r w:rsidR="003B30A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</w:p>
    <w:p w:rsidR="00F15D47" w:rsidRDefault="00F15D47" w:rsidP="003B30A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Важливою ділянкою інноваційної роботи було проведення психолого-педагогічних семінарів, семінарів-практикумів та майстер-класів,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коуч-тренінгів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3B30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презентації з досвіду роботи «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є формою поширення передового педагогічного досвіду. </w:t>
      </w:r>
    </w:p>
    <w:p w:rsidR="0030534C" w:rsidRPr="0030534C" w:rsidRDefault="0030534C" w:rsidP="0030534C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презентація з досвіду роботи »Педагогічні новації – у системі практичної освіти» </w:t>
      </w:r>
    </w:p>
    <w:p w:rsidR="0030534C" w:rsidRPr="0030534C" w:rsidRDefault="0030534C" w:rsidP="0030534C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 Паращук Т.П.);</w:t>
      </w:r>
    </w:p>
    <w:p w:rsidR="0030534C" w:rsidRPr="0030534C" w:rsidRDefault="0030534C" w:rsidP="0030534C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кейс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–презентація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 Формувальне оцінювання – один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їз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чинників якісної освіти» </w:t>
      </w:r>
    </w:p>
    <w:p w:rsidR="0030534C" w:rsidRPr="0030534C" w:rsidRDefault="0030534C" w:rsidP="0030534C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 Данилюк О.Ю.);</w:t>
      </w:r>
    </w:p>
    <w:p w:rsidR="0030534C" w:rsidRPr="0030534C" w:rsidRDefault="0030534C" w:rsidP="0030534C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творча майстерня « Інноваційні методи роботи на сучасному уроці» ( Поліщук М.Ю.);</w:t>
      </w:r>
    </w:p>
    <w:p w:rsidR="0030534C" w:rsidRPr="0030534C" w:rsidRDefault="0030534C" w:rsidP="0030534C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майстер – клас « Інтерактивні технології навчання, сучасні сервіси» 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Щкраблюк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Л.Л.)</w:t>
      </w:r>
    </w:p>
    <w:p w:rsidR="00C451CD" w:rsidRPr="00C451CD" w:rsidRDefault="00C451CD" w:rsidP="00C451CD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майстер – клас « Ігрова діяльність, як засіб навчальної пізнавальної діяльності учнів»</w:t>
      </w:r>
    </w:p>
    <w:p w:rsidR="0030534C" w:rsidRPr="00C451CD" w:rsidRDefault="00C451CD" w:rsidP="00C451CD">
      <w:pPr>
        <w:pStyle w:val="a6"/>
        <w:numPr>
          <w:ilvl w:val="0"/>
          <w:numId w:val="58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Глицька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Т.Ф.)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Протягом 2022-2023 навчального року педагоги </w:t>
      </w:r>
      <w:r w:rsidRPr="00F15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підвищували кваліфікацію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неформальної освіти, проходження курсової перепідготовки при ХОІППО.  Найпопулярнішими були освітні платформи для підвищення кваліфікації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EdEra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Prometheus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 Урок,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Всеосвіта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F15D47" w:rsidRPr="00F15D47" w:rsidRDefault="00F15D47" w:rsidP="00F1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Підвищенню ключових та професійних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учителя згідно сучасного Професійного стандарту сприяла участь педагогічного колективу в: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засіданнях управлінської майстерності при ХОІППО «Якісна школа: від ефективних рішень до ефективних змін» </w:t>
      </w:r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 Паращук Т.П., </w:t>
      </w:r>
      <w:proofErr w:type="spellStart"/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Микитюк</w:t>
      </w:r>
      <w:proofErr w:type="spellEnd"/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Н.А.);</w:t>
      </w:r>
    </w:p>
    <w:p w:rsidR="00B272E0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тренінгу від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EdCamp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теми «Громадянська свідомість – через призму поколінь (формування на різних предметах та у позакласні</w:t>
      </w:r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й роботі» ( Паращук Т.П., </w:t>
      </w:r>
      <w:proofErr w:type="spellStart"/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Микитюк</w:t>
      </w:r>
      <w:proofErr w:type="spellEnd"/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Н.А., Галицька Т.Ф., </w:t>
      </w:r>
      <w:proofErr w:type="spellStart"/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Пікульська</w:t>
      </w:r>
      <w:proofErr w:type="spellEnd"/>
      <w:r w:rsidR="00C451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В.В., </w:t>
      </w:r>
      <w:r w:rsidR="00B27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Карпенко О.М., </w:t>
      </w:r>
      <w:proofErr w:type="spellStart"/>
      <w:r w:rsidR="00B27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Панасюк</w:t>
      </w:r>
      <w:proofErr w:type="spellEnd"/>
      <w:r w:rsidR="00B27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О.Д., </w:t>
      </w:r>
      <w:proofErr w:type="spellStart"/>
      <w:r w:rsidR="00B27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Шкраблюк</w:t>
      </w:r>
      <w:proofErr w:type="spellEnd"/>
      <w:r w:rsidR="00B27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Л.Л., </w:t>
      </w:r>
    </w:p>
    <w:p w:rsidR="00F15D47" w:rsidRPr="00F15D47" w:rsidRDefault="00B272E0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Базаронова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Поляновський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Ю.О,Поліщук М.Ю.,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Н.М. Данилюк О.Ю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F15D47" w:rsidRPr="00F15D47" w:rsidRDefault="00B272E0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Панасюк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О.Д.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вчитель початкових класів,  пройшла підвищення кваліфікації за програмою «Підготовка експертів до оцінювання професійних </w:t>
      </w:r>
      <w:proofErr w:type="spellStart"/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вчителів початкових класів під час сертифікації 2023».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Підвищенню рівня професійної компетентності вчителів сприяє </w:t>
      </w:r>
      <w:r w:rsidRPr="00F15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атестація</w:t>
      </w:r>
      <w:r w:rsidRPr="00F1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педагогічних працівників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закладу, яка здійснюється відповідно до Типового положення про атестацію педагогічних працівників України. У наявності перспективне та поточне планування атестації педагогічних працівників, щорічне корегування перспективного й поточного планування. Плани атестації педагогічних кадрів виконуються. Своєчасно та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якісно оформлюються відповідні документи (у наявності накази, протоколи, атестаційні листи, звітна документація).</w:t>
      </w:r>
    </w:p>
    <w:p w:rsidR="00F15D47" w:rsidRPr="00F15D47" w:rsidRDefault="00B272E0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2023 році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проатестовано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педагоги. За результатами атестації:</w:t>
      </w:r>
    </w:p>
    <w:p w:rsidR="00F15D47" w:rsidRPr="00F15D47" w:rsidRDefault="00F15D47" w:rsidP="00F15D47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 кваліфікаційній категорії «спеціаліст вищої категорії» та педаго</w:t>
      </w:r>
      <w:r w:rsidR="00B272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гічному званню «старший вчитель » -  педагог (Паращук Т.П.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F15D47" w:rsidRDefault="0094644A" w:rsidP="00F15D47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рисвоєно кваліфікаційну категорію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«спеціаліст І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кваліфікаційно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 категорії» - 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Панасюк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О.Д.</w:t>
      </w:r>
    </w:p>
    <w:p w:rsidR="0094644A" w:rsidRPr="00F15D47" w:rsidRDefault="0094644A" w:rsidP="00F15D47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відповідає займаній посаді  заступник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Микитюк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Н.А.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На жаль, педагоги закладу не виявили бажання щодо проходження добровільної сертифікації.</w:t>
      </w:r>
    </w:p>
    <w:p w:rsidR="00F15D47" w:rsidRPr="00F15D47" w:rsidRDefault="00F15D47" w:rsidP="00F1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ході впровадження Державних стандартів освіти здійснювався психологічний супровід учасників освітнього процесу.  З метою виявлення та здійснення корекції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дезадаптаційних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процесів учнів проведена діагностика у вересні-жовтні 2022 р., адміністрацією закладу були відвідані уроки, перевірялася шкільна документація. На основі результатів та висновків відбулися засідання психолого-педагогічних консиліумів, матеріали вивчені та узагальнені по закладу.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Проведено вивчення стану викладання навчальних предметів: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історії України, всесвітньої історії, правознавства у 5-9 кл</w:t>
      </w:r>
      <w:r w:rsidR="009464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асах ( наказ від 01.12.2022 № 56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F15D47" w:rsidRPr="00F15D47" w:rsidRDefault="0094644A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 математики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2-4 класах (наказ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01.03.2023 № 12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Здійснено контроль за ходом виконання наказів:</w:t>
      </w:r>
    </w:p>
    <w:p w:rsidR="00F15D47" w:rsidRPr="00F15D47" w:rsidRDefault="0094644A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від 03.12.2021 №44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стан викладання та рівень навчаль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них досягнень учнів з української мови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2-9 класах»;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від 28.12.2021 №191 «Про стан викладання та рівень навчальних досягнень учнів з основ здоров’я у 5-9 класах;</w:t>
      </w:r>
    </w:p>
    <w:p w:rsidR="00F15D47" w:rsidRPr="00F15D47" w:rsidRDefault="0094644A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від 02.05.2022 № 39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стан викладання та рівень навчальних досягнень учнів з інформатики у 2-4 класах»;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Матеріали за результатами перевірки узагальнені і обговорені на засіданнях методичних спільнот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вчителів-предметників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прийнято рекомендації щодо усунення недоліків виявлених під час перевірки, заплановані заходи щодо підвищення результативності  роботи.</w:t>
      </w:r>
    </w:p>
    <w:p w:rsidR="00F15D47" w:rsidRPr="00F15D47" w:rsidRDefault="00F15D47" w:rsidP="0094644A">
      <w:pPr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2022 році на обласну виставку педагогічних інновацій «Освіта Хмельниччини на шл</w:t>
      </w:r>
      <w:r w:rsidR="009464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яхах реформування було подано  роботу </w:t>
      </w:r>
      <w:proofErr w:type="spellStart"/>
      <w:r w:rsidR="009464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Панасюк</w:t>
      </w:r>
      <w:proofErr w:type="spellEnd"/>
      <w:r w:rsidR="009464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О.Д, де посіла ІІІ місце.</w:t>
      </w:r>
    </w:p>
    <w:p w:rsidR="00F15D47" w:rsidRPr="00F15D47" w:rsidRDefault="0094644A" w:rsidP="00F15D47">
      <w:pPr>
        <w:spacing w:before="24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Експертиза матеріалу показала, що робота відповідала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вимогам щодо оформлення, характеризуються новизною і актуальністю тем, різноманітні за тематикою, 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дповідала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нормативним документам, 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авним освітнім стандартам, мала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високий рівень естетичного оформлення і практичного спрямування.  </w:t>
      </w:r>
    </w:p>
    <w:p w:rsidR="00F15D47" w:rsidRPr="00F15D47" w:rsidRDefault="00F15D47" w:rsidP="00F15D47">
      <w:pPr>
        <w:spacing w:before="24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порівнянні з минулим навчальним роком результативність участі педагогів закладу в обласній  виставці педагогічних інновацій зменшилась на 50% і складає  50% (таблиця 1)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метою активізації методичної роботи в 2022-2023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року були проведені засідання педагогічних рад:</w:t>
      </w:r>
    </w:p>
    <w:p w:rsidR="00F15D47" w:rsidRDefault="00D87804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D8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Pr="00D87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Уміння учитись – базова компетенція навчальної діяльності учнів, стан сформованості освітньої компетенції у здобувачів освіти в умовах НУШ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( листопад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2022);</w:t>
      </w:r>
    </w:p>
    <w:p w:rsidR="003C540E" w:rsidRPr="003C540E" w:rsidRDefault="003C540E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«</w:t>
      </w:r>
      <w:r w:rsidRPr="003C54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Непередбачувані ситуації в педагогічній взаємодії. Педагогічні і психологічні аспекти соціалізації. Конфлікти і способи їх вирішення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 січень 2023)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«Про формування національно-патріотичної свідомості здобувачів освіти в умова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сучасної школи» ( квітень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2023).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Для проведення уроків та заходів педагоги використовували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відеоінструменти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синхронного режиму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Google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Meet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також асинхронного – робота на платформах 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Googleclassroom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«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НаУрок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«Мій клас», «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Всеосвіта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F15D47" w:rsidRPr="00F15D47" w:rsidRDefault="00F15D47" w:rsidP="00F1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Адміністрацією закладу проводився моніторинг стану відвідування, підгот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овки учнів до навчальних 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занять, дотримання педагогами вимог Санітарного регламенту.</w:t>
      </w:r>
    </w:p>
    <w:p w:rsidR="00F15D47" w:rsidRPr="00F15D47" w:rsidRDefault="003C540E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Були організовані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наради, навчальні семінари з педагогами закладу,  класними керівн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иками.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Удосконалення методичної роботи закладу шляхом впровадження ІКТ-технологій знаходять застосування в багатьох напрямах навчання, упроваджуються нові форми спілкування через соціальні мережі: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фейсбук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інстаграм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вайбер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скайп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D47" w:rsidRPr="003C540E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3C540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Перспективи:</w:t>
      </w:r>
    </w:p>
    <w:p w:rsidR="00F15D47" w:rsidRPr="00F15D47" w:rsidRDefault="00F15D47" w:rsidP="00F15D4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Застосовувати технічні засоби та інші інструменти контролю за безпечним користуванням мережею Інтернет.</w:t>
      </w:r>
    </w:p>
    <w:p w:rsidR="00F15D47" w:rsidRPr="00F15D47" w:rsidRDefault="00F15D47" w:rsidP="00F15D4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Проводити комплекс заходів, спрямованих на якісну організацію освітнього процесу з урахуванням оновлених навчальних програм.</w:t>
      </w:r>
    </w:p>
    <w:p w:rsidR="00F15D47" w:rsidRPr="00F15D47" w:rsidRDefault="00F15D47" w:rsidP="00F15D4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Удосконалити методичну роботу закладу з підвищення професійної майстерності педагогі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щодо  забезпечення якісного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навчання,  впровадження форм та методів роботи НУШ, сучасної системи оцінювання.</w:t>
      </w:r>
    </w:p>
    <w:p w:rsidR="00F15D47" w:rsidRPr="003C540E" w:rsidRDefault="00F15D47" w:rsidP="003C540E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Активізувати роботу педагогів щодо створення власних освітніх ресурсів, відеоматеріалів, методичних розробо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</w:t>
      </w:r>
    </w:p>
    <w:p w:rsidR="00F15D47" w:rsidRPr="003C540E" w:rsidRDefault="00F15D47" w:rsidP="00F15D4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Мотивувати вчителів до добровільної сертифікації.</w:t>
      </w:r>
    </w:p>
    <w:p w:rsidR="00F15D47" w:rsidRPr="00F15D47" w:rsidRDefault="003C540E" w:rsidP="003C540E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uk-UA"/>
        </w:rPr>
      </w:pPr>
      <w:r w:rsidRPr="00D820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4</w:t>
      </w:r>
      <w:r w:rsidRPr="003C540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. </w:t>
      </w:r>
      <w:r w:rsidR="00F15D47" w:rsidRPr="003C540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Створення оптимальних умов для виявлення, розвитку і реалізації потенційних можливостей здобувачів освіти</w:t>
      </w:r>
    </w:p>
    <w:p w:rsidR="00F15D47" w:rsidRPr="00F15D47" w:rsidRDefault="00F15D47" w:rsidP="00F15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 диктує зовсім інші умови. Сьогодні з’явилися нові терміни  «освітні втрати», спричинені передовсім обмеженим доступом до освітнього процесу окремих учнів у зв’язку із воєнними діями, втратами у навчальному часі (перебої з електропостачанням,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інтернетом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перебуванням в укриттях тощо), змінами в психологічному стані здобувачів освіти. 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Оскільки гостро стоїть питання недоотрим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 знань учнями через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війну, часті повіт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ряні тривоги, відсутність  </w:t>
      </w:r>
      <w:proofErr w:type="spellStart"/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інтернету</w:t>
      </w:r>
      <w:proofErr w:type="spellEnd"/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перебування в  укритті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зн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икнення мотивації в учнів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вчитися, здоб</w:t>
      </w:r>
      <w:r w:rsid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увати зн</w:t>
      </w:r>
      <w:r w:rsidR="006D0E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ання.</w:t>
      </w:r>
    </w:p>
    <w:p w:rsidR="00F15D47" w:rsidRPr="00F15D47" w:rsidRDefault="00F15D47" w:rsidP="006D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Попри складні події, в яких перебуває наша країна колектив закладу використовував всі можливості для організації якісного навчання. </w:t>
      </w:r>
      <w:r w:rsidR="006D0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</w:t>
      </w:r>
      <w:r w:rsidR="006D0E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ник якості навченості складає 52,2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% (</w:t>
      </w:r>
      <w:r w:rsidR="006D0E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минулому навчальному році 49,6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%),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Згідно наказів МОН України здобувачів освіти 4-х, 9 класів звільнено від проходження державної підсумкової атестації. Учні 9 класу одержали свідоцтва про здобуття базової середньої освіти. 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Похвальними листами «За високі досягнення у навчанні»  нагороджено 25  здобувачів освіти 5-8-х класів, які мають високі досягнення (10-12 балів) з усіх предметів за 2022-2023 навчальний рік (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мин.рік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- 20). 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Класними керівниками,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вчителями-предметниками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кінці навчального року проведені моніторинги знань учнів з навчальних предметів. При виявленні прогалин у знаннях учнів з будь-якої теми, ця тема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</w:t>
      </w:r>
      <w:proofErr w:type="spellEnd"/>
      <w:r w:rsidR="006D0EBD" w:rsidRPr="006D0E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язково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включена для повторення і вивчення у наступному навчальному році.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контролі адміністрації перебувало питання щодо здійснення освітнього процесу відповідно до Державного стандарту базової середньої освіти </w:t>
      </w:r>
      <w:r w:rsidRPr="006D0E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6D0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 класи «НУШ»),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ознайомлення із новим навчально-методичним забезпеченням предметів та інтегрованих курсів для 5-х класів, курсова підготовка педагогів. Учителі здійснювали освітній процес за модельними навчальними програми з предметів та інтегрованих курсів для 5 класів НУШ. </w:t>
      </w:r>
    </w:p>
    <w:p w:rsidR="00F15D47" w:rsidRPr="00F15D47" w:rsidRDefault="00F15D47" w:rsidP="00F15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метою удосконалення професійної майстерності педагогів закладу впродовж 2022-2023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було проведено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Самооцінювання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закладу за напрямом «Педагогічна діяльність педагогічних працівників». Адміністрацією закладу здійснювалося спостереження </w:t>
      </w:r>
      <w:r w:rsidRPr="006D0E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організацією освітнього процесу, відві</w:t>
      </w:r>
      <w:r w:rsidR="006D0EBD" w:rsidRPr="006D0E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дувалися уроки. </w:t>
      </w:r>
      <w:r w:rsidRPr="006D0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Зроблено висновки, що при організації освітнього процесу, педагоги  використовують сучасні методики роботи з дітьми різних вікових категорій.</w:t>
      </w:r>
    </w:p>
    <w:p w:rsidR="00B36E48" w:rsidRPr="00D6730D" w:rsidRDefault="00F15D47" w:rsidP="00D67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результат, якість надання освітніх послуг підтверджено перемогами учнів у предметних конкурсах, олімпіадах, професіоналізмом педагогів.</w:t>
      </w:r>
    </w:p>
    <w:p w:rsidR="00B36E48" w:rsidRDefault="00B36E48" w:rsidP="00B36E48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Мойса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Анастасія зайняла ІІІ місце в обласному  конкурсі з географії </w:t>
      </w:r>
    </w:p>
    <w:p w:rsidR="00B36E48" w:rsidRPr="00B36E48" w:rsidRDefault="00B36E48" w:rsidP="00B36E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B36E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 Хмельниччина очима юних географів»;</w:t>
      </w:r>
    </w:p>
    <w:p w:rsidR="00B36E48" w:rsidRPr="00B36E48" w:rsidRDefault="00B36E48" w:rsidP="00B36E48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Данилюк Богдан та Паращук Маргарита зайняли ІІ місце  у Всеукраїнському фестивалі « В об’єктиві натураліста»</w:t>
      </w:r>
    </w:p>
    <w:p w:rsidR="00F15D47" w:rsidRPr="00D820B6" w:rsidRDefault="00F15D47" w:rsidP="001056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Тр</w:t>
      </w: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адиційно високими залишаються показники участі наших учнів в інтерактивних </w:t>
      </w:r>
      <w:r w:rsidRPr="00D820B6"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  <w:t>конкурсах «Колосок осінній» та «Кенгуру».</w:t>
      </w:r>
    </w:p>
    <w:p w:rsidR="00F15D47" w:rsidRPr="00D820B6" w:rsidRDefault="00F15D47" w:rsidP="0010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D820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Перспективи:</w:t>
      </w:r>
    </w:p>
    <w:p w:rsidR="00F15D47" w:rsidRPr="001056CF" w:rsidRDefault="00B36E48" w:rsidP="001056C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Продовжити </w:t>
      </w:r>
      <w:r w:rsidR="00F15D47"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систему оцінювання навчальних досягнень учнів з урахуванням </w:t>
      </w:r>
      <w:proofErr w:type="spellStart"/>
      <w:r w:rsidR="00F15D47"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компетентнісного</w:t>
      </w:r>
      <w:proofErr w:type="spellEnd"/>
      <w:r w:rsidR="00F15D47"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підходу..</w:t>
      </w:r>
    </w:p>
    <w:p w:rsidR="00F15D47" w:rsidRPr="001056CF" w:rsidRDefault="00F15D47" w:rsidP="001056C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Сприяти підвищенню якості навчання через впровадження  інноваційних  педагогічних технологій, що передбачають розвиток творчих зді</w:t>
      </w:r>
      <w:r w:rsidR="00B36E48"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бностей  учнів.</w:t>
      </w: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F15D47" w:rsidRPr="001056CF" w:rsidRDefault="00F15D47" w:rsidP="001056C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Формувати навички самоосвіти, самоконтролю та самооцінки  учнів.</w:t>
      </w:r>
    </w:p>
    <w:p w:rsidR="00F15D47" w:rsidRPr="00D820B6" w:rsidRDefault="00F15D47" w:rsidP="001056C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Підвищити рівень мотивації здобувачів освіти закладу як основу здобуття якісної освіти</w:t>
      </w:r>
      <w:r w:rsidR="00B36E48"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10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</w:p>
    <w:p w:rsidR="00F15D47" w:rsidRPr="00D820B6" w:rsidRDefault="00B36E48" w:rsidP="00105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  <w:r w:rsidRPr="00D820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                  5. </w:t>
      </w:r>
      <w:r w:rsidR="00F15D47" w:rsidRPr="00D820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Створення виховного середовища для індивідуального розвитку </w:t>
      </w:r>
    </w:p>
    <w:p w:rsidR="00F15D47" w:rsidRPr="00D820B6" w:rsidRDefault="00F15D47" w:rsidP="0010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</w:pPr>
      <w:r w:rsidRPr="00D820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здобувачів освіти</w:t>
      </w:r>
    </w:p>
    <w:p w:rsidR="0086444C" w:rsidRPr="001056CF" w:rsidRDefault="0086444C" w:rsidP="001056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CD3AA4" w:rsidRPr="001056CF" w:rsidRDefault="00CD3AA4" w:rsidP="00105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056C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У 2022-2023</w:t>
      </w:r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н. р. виховна  робота  здійснювалася відповідно рекомендацій МОН України щодо організації виховної роботи, Основних орієнтирів       виховання учнів 1-11 класів загальноосвітніх навчальних закладів України, Концепції національно-патріотичного виховання дітей та молоді, Річного плану роботи школи, річного плану виховної роботи школи та планів виховної роботи класних керівників, методичних рекомендацій щодо організації виховної роботи в 2022-2023 </w:t>
      </w:r>
      <w:proofErr w:type="spellStart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.н.р</w:t>
      </w:r>
      <w:proofErr w:type="spellEnd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. мала системний характер і спрямовувалась на виконання завдань, поставлених у </w:t>
      </w:r>
      <w:proofErr w:type="spellStart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засадових</w:t>
      </w:r>
      <w:proofErr w:type="spellEnd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державних документах з проблем виховання учнівської молоді.  Педагогічний колектив створював сприятливі умови поліпшення рівня виховного процесу, працював над реалізацією виховної мети  «Створення сучасного виховного середовища для формування життєвих </w:t>
      </w:r>
      <w:proofErr w:type="spellStart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компетентностей</w:t>
      </w:r>
      <w:proofErr w:type="spellEnd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школярів на всіх етапах  становлення особистості».           </w:t>
      </w:r>
    </w:p>
    <w:p w:rsidR="00CD3AA4" w:rsidRPr="001056CF" w:rsidRDefault="00CD3AA4" w:rsidP="00105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Система виховної роботи починається з планування. Усі види планів були складені на підставі сучасних вимог до планування системи виховної роботи, скоординовані, в основу було покладено аналіз роботи за минулий навчальний рік. Плани роботи класних керівників є певними виховними проектами, де передбачається перспектива як індивідуального, так і колективного впливу на особистість учня, відслідковуються індивідуальні здібності, потреби та запити дітей і аналізується кінцевий результат. Всі плани виховної роботи класних керівників були  проаналізовані заступником директора  </w:t>
      </w:r>
      <w:proofErr w:type="spellStart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Микитюк</w:t>
      </w:r>
      <w:proofErr w:type="spellEnd"/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Н.А.</w:t>
      </w:r>
    </w:p>
    <w:p w:rsidR="00CD3AA4" w:rsidRPr="001056CF" w:rsidRDefault="00CD3AA4" w:rsidP="001056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У школі є 9  класних колективів здобувачів освіти, які  працюють з призначеними класними керівниками. У своїй роботі педагоги використовують різноманітні форми роботи, як індивідуальні так і групові. Один раз в тиждень в кожному класі проводились класні години, на яких відбувалося обговорення з учнями конкретної запланованої теми, а також огляд подій за минулий тиждень. Крім того, свою виховну діяльність класні керівники здійснювали в постійному контакті з учнями під час уроків, перерв, в позаурочний час. </w:t>
      </w:r>
    </w:p>
    <w:p w:rsidR="00CD3AA4" w:rsidRDefault="00CD3AA4" w:rsidP="0010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1056C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Класними керівниками, запроваджувалися нові  форми проведення виховних заходів, зокрема під час освітнього процесу</w:t>
      </w:r>
      <w:r>
        <w:rPr>
          <w:rFonts w:ascii="Times New Roman" w:eastAsia="Times New Roman" w:hAnsi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D3AA4" w:rsidRPr="00F15D47" w:rsidRDefault="00CD3AA4" w:rsidP="002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9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Невід’ємною складовою розбудови виховного середовища є </w:t>
      </w:r>
      <w:r w:rsidRPr="001549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діяльність учнівського самоврядування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підсилює створення толерантного виховного середовища в закладі. </w:t>
      </w:r>
    </w:p>
    <w:p w:rsidR="00CD3AA4" w:rsidRPr="00F15D47" w:rsidRDefault="00CD3AA4" w:rsidP="00262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їхньої ініціативи та підтримки було проведено шкільні заходи т</w:t>
      </w:r>
      <w:r w:rsid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 свята:</w:t>
      </w:r>
      <w:r w:rsidRP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День знань, День захисника України, День миру, День української писемності та мови, День украї</w:t>
      </w:r>
      <w:r w:rsid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нської хустки, </w:t>
      </w:r>
      <w:r w:rsidRP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День пам’яті </w:t>
      </w:r>
      <w:r w:rsid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примирення, День Героїв, </w:t>
      </w:r>
      <w:r w:rsidRP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свято </w:t>
      </w:r>
      <w:proofErr w:type="spellStart"/>
      <w:r w:rsidRP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Останього</w:t>
      </w:r>
      <w:proofErr w:type="spellEnd"/>
      <w:r w:rsidRPr="00262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дзвоника  тощо. </w:t>
      </w:r>
      <w:r w:rsidRPr="00F15D4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ab/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Попередження та профілактика негативних проявів серед дітей та підлітків є пріоритетним напрямком діяльності педагогічного колективу. Здійснено аналіз стану організації профілактичної роботи в колективі, питання розглядалося на нарадах при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F15D4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(протокол № 3 від 27.10.2022 р., протокол № 5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10.12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.2022 р., № 10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14 від 26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.04.2023), засіданнях загальношкільного бать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ківського комітету (протокол № 2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12.04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.2023 р.).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CD3AA4" w:rsidRPr="00F15D47" w:rsidRDefault="00CD3AA4" w:rsidP="00CD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Розроблено та затверджено план заходів, спрямованих на запобігання та протидію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булінгу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також порядку реагування на його випадки, застосування заходів виховного впливу на учнів. Класними керівниками систематично проводиться роз’яснювальна робота з учнівськими та батьківськими колективами з метою створення безпечного освітнього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середовища, формування в дітей ціннісних життєвих навичок, профілактики проявів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булінгу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(цькуванню) та попередження про адміністративну відповідальність.</w:t>
      </w:r>
    </w:p>
    <w:p w:rsidR="00CD3AA4" w:rsidRPr="00F15D47" w:rsidRDefault="00CD3AA4" w:rsidP="00CD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рамках Дня толерантності учасники освітнього процесу долучалися до заходів:</w:t>
      </w:r>
      <w:r w:rsidR="00262E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«Кодекс толерантності учня»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7E6B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консультування класних керівників «Толерантність у класних колективах», «Основи безконфліктного спілкування»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D3AA4" w:rsidRPr="008513AB" w:rsidRDefault="00CD3AA4" w:rsidP="0085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з питань виховної роботи  висвітлюється та постійно оновлюється на сайті </w:t>
      </w:r>
      <w:r w:rsidRPr="00851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закладу та на шкільній сторінці у  </w:t>
      </w:r>
      <w:proofErr w:type="spellStart"/>
      <w:r w:rsidRPr="00851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Фейсбук</w:t>
      </w:r>
      <w:proofErr w:type="spellEnd"/>
      <w:r w:rsidRPr="00851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F15D47" w:rsidRPr="008513AB" w:rsidRDefault="00CD3AA4" w:rsidP="008513AB">
      <w:pPr>
        <w:pStyle w:val="a9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Систематично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</w:rPr>
        <w:t>адміністрацією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</w:rPr>
        <w:t>школи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</w:rPr>
        <w:t>здійснювався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3AB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контроль </w:t>
      </w:r>
      <w:proofErr w:type="gramStart"/>
      <w:r w:rsidRPr="008513AB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</w:rPr>
        <w:t>відвідуванням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</w:rPr>
        <w:t>учнями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</w:rPr>
        <w:t>навчальних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</w:rPr>
        <w:t xml:space="preserve"> занят</w:t>
      </w:r>
      <w:r w:rsidRPr="008513AB">
        <w:rPr>
          <w:rFonts w:ascii="Times New Roman" w:hAnsi="Times New Roman"/>
          <w:color w:val="000000" w:themeColor="text1"/>
          <w:sz w:val="24"/>
          <w:szCs w:val="24"/>
          <w:lang w:val="uk-UA"/>
        </w:rPr>
        <w:t>ь</w:t>
      </w:r>
      <w:r w:rsidRPr="008513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13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школі заведено журнал контролю відвідування учнями навчальних занять. Щодня  фіксувалися дані про відсутніх учнів 1-9 класів.  Класні керівники реагували щодо з’ясування причин відсутності через телефонні дзвінки батькам. Дієвим був контроль з боку класних керівників під час дистанційного навчання щодо відвідування учнями </w:t>
      </w:r>
      <w:proofErr w:type="spellStart"/>
      <w:r w:rsidRPr="008513AB">
        <w:rPr>
          <w:rFonts w:ascii="Times New Roman" w:hAnsi="Times New Roman"/>
          <w:color w:val="000000" w:themeColor="text1"/>
          <w:sz w:val="24"/>
          <w:szCs w:val="24"/>
          <w:lang w:val="uk-UA"/>
        </w:rPr>
        <w:t>онлайн-уроків</w:t>
      </w:r>
      <w:proofErr w:type="spellEnd"/>
      <w:r w:rsidRPr="008513AB">
        <w:rPr>
          <w:rFonts w:ascii="Times New Roman" w:hAnsi="Times New Roman"/>
          <w:color w:val="000000" w:themeColor="text1"/>
          <w:sz w:val="24"/>
          <w:szCs w:val="24"/>
          <w:lang w:val="uk-UA"/>
        </w:rPr>
        <w:t>. Загальний відсоток відвідування по школі за 2022-2023 навчальний рік становить – 73,1 %. Але зафіксовані і випадки запізнень на  уроки, що свідчить про неналежний контроль з боку класних керівників та батьків з даного питання.</w:t>
      </w:r>
    </w:p>
    <w:p w:rsidR="00F15D47" w:rsidRPr="00943C4F" w:rsidRDefault="00943C4F" w:rsidP="00943C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  <w:r w:rsidRPr="00943C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 xml:space="preserve">        6. </w:t>
      </w:r>
      <w:r w:rsidR="00F15D47" w:rsidRPr="00943C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Соціальний захист, збереження здоров’я,  медичне обслуговування, організація гарячого харчування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Соціальна підтримка дітей пільгових категорій, що навчаються у гімназії, проводиться згідно з діючим законодавством. На початку навчального 2022-2023 року було систематизовано соціальний паспорт закладу, в грудні 2022 року оновлено  загальношкільний банк даних здобувачів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соціально незахищених категорій. Систематично здійснювалось оновлення банку даних дітей пільгового контингенту, зміни до якого вносились кожного разу після зміни у соціальному статусі здобувача освіти гімназії.. 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Згідно соціального паспорту закладу кількість категорійних  дітей в 2022-2023 н. р. становить </w:t>
      </w:r>
      <w:r w:rsidR="00851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( 8</w:t>
      </w:r>
      <w:r w:rsidR="00943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%).</w:t>
      </w:r>
    </w:p>
    <w:p w:rsidR="00F15D47" w:rsidRPr="00F15D47" w:rsidRDefault="00F15D47" w:rsidP="00F15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Адміністрація та класні керівники здійснюють контроль за продовженням навчання та працевлаштуванням здобувачів освіти пільгової категорії, здійснюють контроль за проходженням планового медичного огляду.</w:t>
      </w:r>
    </w:p>
    <w:p w:rsidR="00F15D47" w:rsidRPr="00F15D47" w:rsidRDefault="00F15D47" w:rsidP="00943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Адміністрацією скоординовано річний план роботи гімназії, план вихов</w:t>
      </w:r>
      <w:r w:rsidR="00943C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ної роботи класних керівників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943C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питань соціальної підтримки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незахищених категорій. </w:t>
      </w:r>
    </w:p>
    <w:p w:rsidR="008513AB" w:rsidRPr="008513AB" w:rsidRDefault="00943C4F" w:rsidP="003E4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Печеська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гімназія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завжди проводила активну волонтерську діяльність, а з початком війни цей напрямок набув нових </w:t>
      </w:r>
      <w:proofErr w:type="spellStart"/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приорітетів</w:t>
      </w:r>
      <w:proofErr w:type="spellEnd"/>
      <w:r w:rsidR="00DE1C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8513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Педагогічний колектив, учні, батьки долучались до акцій  по виготовленню окопних свічок, маскувальних сіт</w:t>
      </w:r>
      <w:r w:rsidR="003E4A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ок, оберегів, проведення ярмарків на підтримку ЗСУ.</w:t>
      </w:r>
    </w:p>
    <w:p w:rsidR="00F15D47" w:rsidRPr="00F15D47" w:rsidRDefault="00F15D47" w:rsidP="00F15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Медичний огляд учнів у 2022 році було проведено з дотриманням усіх санітарно-епідеміологічних правил і норм. Всьог</w:t>
      </w:r>
      <w:r w:rsidR="00DE1C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медичному огляду підлягали 75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учнів, з яких усі оглянуті. </w:t>
      </w:r>
      <w:r w:rsidR="00DE1C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68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</w:t>
      </w:r>
      <w:r w:rsidR="00DE1C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(90%) виявлені здоровими, 7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</w:t>
      </w:r>
      <w:r w:rsidR="00DE1C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(9,3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%) - хворими.</w:t>
      </w:r>
    </w:p>
    <w:p w:rsidR="00F15D47" w:rsidRPr="00F15D47" w:rsidRDefault="00F15D47" w:rsidP="00F15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Аналіз результатів медичного огляду показав, що у закладі спостерігається зменшення </w:t>
      </w:r>
      <w:r w:rsidRPr="003E4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кількості хворих у порівнянні з 2021 роком.</w:t>
      </w:r>
      <w:r w:rsidR="00EE580C" w:rsidRPr="003E4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Листки здоров’я зберігаються у </w:t>
      </w:r>
      <w:r w:rsidR="003E4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особових справах учнів.</w:t>
      </w:r>
      <w:r w:rsidR="00EE580C" w:rsidRPr="00EE580C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</w:t>
      </w:r>
      <w:r w:rsidR="00EE580C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EE580C" w:rsidRPr="00EE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Видано наказ</w:t>
      </w:r>
      <w:r w:rsidR="00EE580C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EE580C" w:rsidRPr="00EE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01.09.2022 року</w:t>
      </w:r>
      <w:r w:rsidR="00EE580C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 </w:t>
      </w:r>
      <w:r w:rsidR="00EE580C" w:rsidRPr="00EE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№ </w:t>
      </w:r>
      <w:r w:rsidR="00EE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41 « Про розподіл учнів на групи </w:t>
      </w:r>
      <w:r w:rsidR="00EE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уроках фізичного виховання»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Проходження медичного огляду </w:t>
      </w:r>
      <w:r w:rsidR="00EE5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працівників гімназії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фіксується в санітарних книжках установленого зразка, які реєструються і збер</w:t>
      </w:r>
      <w:r w:rsidR="00EE5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ігаються у  директора гімназії.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Одним з п</w:t>
      </w:r>
      <w:r w:rsidR="00EE5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ершочергових завдань </w:t>
      </w:r>
      <w:proofErr w:type="spellStart"/>
      <w:r w:rsidR="00EE5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освітньоо</w:t>
      </w:r>
      <w:proofErr w:type="spellEnd"/>
      <w:r w:rsidR="00EE5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є збереження здоров’я учнів, а саме створення умов для організації збалансованого харчування дітей. </w:t>
      </w:r>
    </w:p>
    <w:p w:rsidR="00F15D47" w:rsidRDefault="00EE3622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У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75  учнів  1-9 класів  охоплені гарячим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харчування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Фінансува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ння процесу харчування учнів 1-9 </w:t>
      </w:r>
      <w:r w:rsidR="00F15D47"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класів відбувалося за рахунок місцевого бюджету та батьківських коштів. </w:t>
      </w:r>
    </w:p>
    <w:p w:rsidR="00EE3622" w:rsidRPr="003E4AF9" w:rsidRDefault="00EE3622" w:rsidP="003E4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У закладі продовжувалося впровадження  Системи управління безпечністю харчових продуктів (НАССР):</w:t>
      </w:r>
    </w:p>
    <w:p w:rsidR="00EE3622" w:rsidRPr="003E4AF9" w:rsidRDefault="00EE3622" w:rsidP="003E4AF9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- розроблено десять настанов належної гігієнічної практики;</w:t>
      </w:r>
    </w:p>
    <w:p w:rsidR="00EE3622" w:rsidRPr="003E4AF9" w:rsidRDefault="00EE3622" w:rsidP="003E4AF9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- розроблено план харчоблоку з зазначенням  зон для уникнення перехресного   забруднення;</w:t>
      </w:r>
    </w:p>
    <w:p w:rsidR="00EE3622" w:rsidRPr="003E4AF9" w:rsidRDefault="00EE3622" w:rsidP="003E4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здійснювався контроль за санітарно-гігієнічним станом приміщень харчоблоку та обладнання;</w:t>
      </w:r>
    </w:p>
    <w:p w:rsidR="00EE3622" w:rsidRPr="003E4AF9" w:rsidRDefault="00EE3622" w:rsidP="003E4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розроблені та затверджені інструкції для роботи працівникі</w:t>
      </w:r>
      <w:r w:rsidR="00D820B6">
        <w:rPr>
          <w:rFonts w:ascii="Times New Roman" w:hAnsi="Times New Roman" w:cs="Times New Roman"/>
          <w:color w:val="000000" w:themeColor="text1"/>
          <w:sz w:val="24"/>
          <w:szCs w:val="24"/>
        </w:rPr>
        <w:t>в їдальні;</w:t>
      </w:r>
    </w:p>
    <w:p w:rsidR="00EE3622" w:rsidRPr="003E4AF9" w:rsidRDefault="00EE3622" w:rsidP="003E4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-  велася відповідна документація;</w:t>
      </w:r>
    </w:p>
    <w:p w:rsidR="00EE3622" w:rsidRPr="003E4AF9" w:rsidRDefault="00EE3622" w:rsidP="003E4AF9">
      <w:pPr>
        <w:pStyle w:val="a3"/>
        <w:spacing w:before="0" w:beforeAutospacing="0" w:after="0" w:afterAutospacing="0"/>
        <w:ind w:right="-1"/>
        <w:jc w:val="both"/>
        <w:rPr>
          <w:color w:val="000000" w:themeColor="text1"/>
          <w:shd w:val="clear" w:color="auto" w:fill="FFFFFF"/>
        </w:rPr>
      </w:pPr>
      <w:r w:rsidRPr="003E4AF9">
        <w:rPr>
          <w:color w:val="000000" w:themeColor="text1"/>
          <w:bdr w:val="none" w:sz="0" w:space="0" w:color="auto" w:frame="1"/>
        </w:rPr>
        <w:t xml:space="preserve">Обов'язковим етапом в організації харчування є оцінка якості харчових продуктів за смаком, запахом, кольором, консистенцією, умовами зберігання тощо (бракераж готової продукції). Тому в 2022-2023 </w:t>
      </w:r>
      <w:proofErr w:type="spellStart"/>
      <w:r w:rsidRPr="003E4AF9">
        <w:rPr>
          <w:color w:val="000000" w:themeColor="text1"/>
          <w:bdr w:val="none" w:sz="0" w:space="0" w:color="auto" w:frame="1"/>
        </w:rPr>
        <w:t>н.р</w:t>
      </w:r>
      <w:proofErr w:type="spellEnd"/>
      <w:r w:rsidRPr="003E4AF9">
        <w:rPr>
          <w:color w:val="000000" w:themeColor="text1"/>
          <w:bdr w:val="none" w:sz="0" w:space="0" w:color="auto" w:frame="1"/>
        </w:rPr>
        <w:t>.</w:t>
      </w:r>
      <w:r w:rsidRPr="003E4AF9">
        <w:rPr>
          <w:color w:val="000000" w:themeColor="text1"/>
        </w:rPr>
        <w:t xml:space="preserve">  для покращення організації </w:t>
      </w:r>
      <w:r w:rsidRPr="003E4AF9">
        <w:rPr>
          <w:color w:val="000000" w:themeColor="text1"/>
          <w:shd w:val="clear" w:color="auto" w:fill="FFFFFF"/>
        </w:rPr>
        <w:t xml:space="preserve">повноцінного </w:t>
      </w:r>
      <w:proofErr w:type="spellStart"/>
      <w:r w:rsidRPr="003E4AF9">
        <w:rPr>
          <w:color w:val="000000" w:themeColor="text1"/>
          <w:shd w:val="clear" w:color="auto" w:fill="FFFFFF"/>
        </w:rPr>
        <w:t>харчуванняз</w:t>
      </w:r>
      <w:proofErr w:type="spellEnd"/>
      <w:r w:rsidRPr="003E4AF9">
        <w:rPr>
          <w:color w:val="000000" w:themeColor="text1"/>
          <w:shd w:val="clear" w:color="auto" w:fill="FFFFFF"/>
        </w:rPr>
        <w:t xml:space="preserve"> з</w:t>
      </w:r>
      <w:r w:rsidRPr="003E4AF9">
        <w:rPr>
          <w:color w:val="000000" w:themeColor="text1"/>
        </w:rPr>
        <w:t>дійснювався контроль за збалансованим харчуванням відповідно віку, за умови дотримання  дієти підбиралися потрібні страви. Розроблено чотиритижневе меню, погоджене директором. Виконання норм харчування у середньому склало 61,6% (1-4 класи), що збільшилося на 0,6</w:t>
      </w:r>
      <w:r w:rsidRPr="003E4AF9">
        <w:rPr>
          <w:color w:val="000000" w:themeColor="text1"/>
          <w:shd w:val="clear" w:color="auto" w:fill="FFFFFF"/>
        </w:rPr>
        <w:t xml:space="preserve">%: молочні вироби (98,6%), хлібобулочні вироби (97,1%). </w:t>
      </w:r>
    </w:p>
    <w:p w:rsidR="0086444C" w:rsidRPr="003E4AF9" w:rsidRDefault="0086444C" w:rsidP="003E4A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З метою створення сприятливих умов для рівного доступу дітей сільської місцевості до школи  здійснювався підвіз 38 учнів.</w:t>
      </w:r>
    </w:p>
    <w:p w:rsidR="0086444C" w:rsidRPr="003E4AF9" w:rsidRDefault="0086444C" w:rsidP="003E4A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Відповідальним за організацію підвезення учнів до місця навчання і додому та супроводжуючим під час підвезення учнів призначена заступник директора з навчально-виховної роботи </w:t>
      </w:r>
      <w:proofErr w:type="spellStart"/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Микитюк</w:t>
      </w:r>
      <w:proofErr w:type="spellEnd"/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</w:p>
    <w:p w:rsidR="0086444C" w:rsidRPr="003E4AF9" w:rsidRDefault="0086444C" w:rsidP="003E4A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Микитюк</w:t>
      </w:r>
      <w:proofErr w:type="spellEnd"/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організовує, спільно з класними керівниками та вчителями початкових класів, вивчення правил дорожнього руху, проведення інструктажів з техніки безпеки під час перевезення учнів.  У школі оформлені стенди з питань безпеки дорожнього руху та питань перевезення учнів.</w:t>
      </w:r>
    </w:p>
    <w:p w:rsidR="0086444C" w:rsidRPr="003E4AF9" w:rsidRDefault="0086444C" w:rsidP="003E4A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Питання організації перевезення учнів було розглянуто на засіданні педагогічної ради</w:t>
      </w:r>
    </w:p>
    <w:p w:rsidR="0086444C" w:rsidRPr="003E4AF9" w:rsidRDefault="0086444C" w:rsidP="003E4AF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протокол № 7 від 30.08.2022 р.), постійно заслуховується на нарадах при директорі, видано наказ № 45 від 02.09.2022 р. « Про організацію підвезення учнів у 2022 – 2023 </w:t>
      </w:r>
      <w:proofErr w:type="spellStart"/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н.р</w:t>
      </w:r>
      <w:proofErr w:type="spellEnd"/>
      <w:r w:rsidRPr="003E4AF9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</w:p>
    <w:p w:rsidR="00F15D47" w:rsidRPr="00EE3622" w:rsidRDefault="00F15D47" w:rsidP="00F15D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F15D47" w:rsidRPr="00EE3622" w:rsidRDefault="00EE3622" w:rsidP="00EE36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  <w:r w:rsidRPr="00EE36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7.</w:t>
      </w:r>
      <w:r w:rsidR="00F15D47" w:rsidRPr="00EE36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Дотримання вимог охорони праці та безпеки життєдіяльності,</w:t>
      </w:r>
    </w:p>
    <w:p w:rsidR="00F15D47" w:rsidRPr="00EE3622" w:rsidRDefault="00F15D47" w:rsidP="00F15D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EE36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uk-UA"/>
        </w:rPr>
        <w:t>стан дитячого травматизму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</w:t>
      </w:r>
      <w:r w:rsidR="008644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іоритетним завданням гімназії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організація роботи з охорони праці та безпеки життєдіяльності.</w:t>
      </w:r>
      <w:r w:rsidRPr="00F15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початок навчального року оформлено всі необхідні акти-дозволи на проведення навчальних занять у кабінетах і шкільних приміщеннях підвищеної небезпеки, на експлуатацію харчоблоку та акт санітарно-технічного стану школи. Питання ОП та БЖ обговорюються на нарадах при директорові. З учнями було проведено тижні безпеки дорожнього руху, безпеки життєдіяльності, акції «Будь уважним, </w:t>
      </w:r>
      <w:proofErr w:type="spellStart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пішоходе</w:t>
      </w:r>
      <w:proofErr w:type="spellEnd"/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!», «Молодь за безпеку дорожнього руху», День охорони праці.</w:t>
      </w:r>
    </w:p>
    <w:p w:rsidR="00F15D47" w:rsidRPr="00F15D47" w:rsidRDefault="00F15D47" w:rsidP="00F1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Сплановано роботу класних керівників та педагогів щодо попередження дитячого травматизму. </w:t>
      </w:r>
      <w:r w:rsidR="008644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Проводились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інструктажі з техніки безпеки</w:t>
      </w:r>
      <w:r w:rsidR="008644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Класні керівники демонстрували відео, презентації,  спільно з учнями розв’язували практичні завдання щодо попередження травмувань. Особлива увага приділялася роботі щодо вивчення правил поведінки з вибухонебезпечними предметами та поведінці у воєнний час. </w:t>
      </w:r>
      <w:r w:rsidR="008644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Проведено загальношкільне </w:t>
      </w: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заняття з "Мінної небезпеки»</w:t>
      </w:r>
      <w:r w:rsidR="008644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D47" w:rsidRPr="0086444C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uk-UA"/>
        </w:rPr>
        <w:tab/>
      </w:r>
      <w:r w:rsidRPr="008644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Перспективи:</w:t>
      </w:r>
    </w:p>
    <w:p w:rsidR="00F15D47" w:rsidRPr="00F15D47" w:rsidRDefault="00F15D47" w:rsidP="00F15D47">
      <w:pPr>
        <w:numPr>
          <w:ilvl w:val="0"/>
          <w:numId w:val="4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Продовжувати пропедевтичну роботу щодо дотримання учасниками освітнього процесу правил безпеки життєдіяльності, профілактики дитячого травматизму шляхом  демонстрації відеороликів, практичного відпрацювання дій в надзвичайних ситуаціях, моделюванню та аналізу життєвих ситуацій. </w:t>
      </w:r>
    </w:p>
    <w:p w:rsidR="00D820B6" w:rsidRPr="00D820B6" w:rsidRDefault="00F15D47" w:rsidP="00D820B6">
      <w:pPr>
        <w:numPr>
          <w:ilvl w:val="0"/>
          <w:numId w:val="4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Формувати в учнів навички конструктивного вирішення конфліктів у міжособистісних стосунках. </w:t>
      </w:r>
      <w:r w:rsidRPr="00D820B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D820B6" w:rsidRPr="00D820B6">
        <w:rPr>
          <w:rFonts w:ascii="Times New Roman" w:hAnsi="Times New Roman" w:cs="Times New Roman"/>
          <w:color w:val="000000"/>
          <w:sz w:val="24"/>
          <w:szCs w:val="24"/>
        </w:rPr>
        <w:t xml:space="preserve">Висловлюю щиру подяку за співпрацю всім: учителям — за творчість, за любов до своєї професії, </w:t>
      </w:r>
      <w:proofErr w:type="spellStart"/>
      <w:r w:rsidR="00D820B6" w:rsidRPr="00D820B6">
        <w:rPr>
          <w:rFonts w:ascii="Times New Roman" w:hAnsi="Times New Roman" w:cs="Times New Roman"/>
          <w:color w:val="000000"/>
          <w:sz w:val="24"/>
          <w:szCs w:val="24"/>
        </w:rPr>
        <w:t>батькам—</w:t>
      </w:r>
      <w:proofErr w:type="spellEnd"/>
      <w:r w:rsidR="00D820B6" w:rsidRPr="00D820B6">
        <w:rPr>
          <w:rFonts w:ascii="Times New Roman" w:hAnsi="Times New Roman" w:cs="Times New Roman"/>
          <w:color w:val="000000"/>
          <w:sz w:val="24"/>
          <w:szCs w:val="24"/>
        </w:rPr>
        <w:t xml:space="preserve"> за розуміння, підтримку і сподіваюсь на подальшу плідну співпрацю, технічному персоналу за їх щоденну працю, за чистоту в навчальному закладі та на території школи.</w:t>
      </w:r>
    </w:p>
    <w:p w:rsidR="00F15D47" w:rsidRPr="00D820B6" w:rsidRDefault="00F15D47" w:rsidP="00F1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5D47" w:rsidRPr="00F15D47" w:rsidRDefault="00F15D47" w:rsidP="00F1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5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820B6" w:rsidRDefault="00F15D47" w:rsidP="00D820B6">
      <w:pPr>
        <w:spacing w:after="0" w:line="240" w:lineRule="auto"/>
      </w:pPr>
      <w:r w:rsidRPr="00F15D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44483" w:rsidRDefault="00B44483"/>
    <w:sectPr w:rsidR="00B44483" w:rsidSect="00B44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3C"/>
    <w:multiLevelType w:val="multilevel"/>
    <w:tmpl w:val="A9A0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0920"/>
    <w:multiLevelType w:val="multilevel"/>
    <w:tmpl w:val="6F3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7752"/>
    <w:multiLevelType w:val="multilevel"/>
    <w:tmpl w:val="AC4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9547A"/>
    <w:multiLevelType w:val="multilevel"/>
    <w:tmpl w:val="4DB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007A"/>
    <w:multiLevelType w:val="multilevel"/>
    <w:tmpl w:val="E41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A12E1"/>
    <w:multiLevelType w:val="multilevel"/>
    <w:tmpl w:val="F0D01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4D52"/>
    <w:multiLevelType w:val="multilevel"/>
    <w:tmpl w:val="FFD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A6C97"/>
    <w:multiLevelType w:val="multilevel"/>
    <w:tmpl w:val="3A72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F2003"/>
    <w:multiLevelType w:val="multilevel"/>
    <w:tmpl w:val="B9D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B50FD"/>
    <w:multiLevelType w:val="multilevel"/>
    <w:tmpl w:val="5BDA1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76E29"/>
    <w:multiLevelType w:val="multilevel"/>
    <w:tmpl w:val="CFC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B6793"/>
    <w:multiLevelType w:val="multilevel"/>
    <w:tmpl w:val="59C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E507D"/>
    <w:multiLevelType w:val="multilevel"/>
    <w:tmpl w:val="19E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C66FF"/>
    <w:multiLevelType w:val="multilevel"/>
    <w:tmpl w:val="2ADA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E4FA0"/>
    <w:multiLevelType w:val="multilevel"/>
    <w:tmpl w:val="34FA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E6DEE"/>
    <w:multiLevelType w:val="multilevel"/>
    <w:tmpl w:val="32043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01241"/>
    <w:multiLevelType w:val="multilevel"/>
    <w:tmpl w:val="11C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A67EC"/>
    <w:multiLevelType w:val="multilevel"/>
    <w:tmpl w:val="2BF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F4940"/>
    <w:multiLevelType w:val="multilevel"/>
    <w:tmpl w:val="A0D81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D205FD"/>
    <w:multiLevelType w:val="multilevel"/>
    <w:tmpl w:val="DCA0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C11D2"/>
    <w:multiLevelType w:val="hybridMultilevel"/>
    <w:tmpl w:val="41EA3A20"/>
    <w:lvl w:ilvl="0" w:tplc="31784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C2C45"/>
    <w:multiLevelType w:val="multilevel"/>
    <w:tmpl w:val="29F059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95D95"/>
    <w:multiLevelType w:val="multilevel"/>
    <w:tmpl w:val="F0D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0C77D7"/>
    <w:multiLevelType w:val="multilevel"/>
    <w:tmpl w:val="95B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D1279"/>
    <w:multiLevelType w:val="multilevel"/>
    <w:tmpl w:val="CB2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86056"/>
    <w:multiLevelType w:val="multilevel"/>
    <w:tmpl w:val="1362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9D246F"/>
    <w:multiLevelType w:val="multilevel"/>
    <w:tmpl w:val="F5182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C08D6"/>
    <w:multiLevelType w:val="hybridMultilevel"/>
    <w:tmpl w:val="AFB65F9C"/>
    <w:lvl w:ilvl="0" w:tplc="A5CAB4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FBF3D2B"/>
    <w:multiLevelType w:val="multilevel"/>
    <w:tmpl w:val="95C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624159"/>
    <w:multiLevelType w:val="multilevel"/>
    <w:tmpl w:val="5C98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9B6C8E"/>
    <w:multiLevelType w:val="multilevel"/>
    <w:tmpl w:val="9D2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A11D48"/>
    <w:multiLevelType w:val="multilevel"/>
    <w:tmpl w:val="2F321B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D2150"/>
    <w:multiLevelType w:val="multilevel"/>
    <w:tmpl w:val="427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6745ED"/>
    <w:multiLevelType w:val="multilevel"/>
    <w:tmpl w:val="C83EA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C551E5"/>
    <w:multiLevelType w:val="multilevel"/>
    <w:tmpl w:val="1EA05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C81B91"/>
    <w:multiLevelType w:val="multilevel"/>
    <w:tmpl w:val="A02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EC456B"/>
    <w:multiLevelType w:val="multilevel"/>
    <w:tmpl w:val="D45A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05734B"/>
    <w:multiLevelType w:val="multilevel"/>
    <w:tmpl w:val="A20C15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1036F6"/>
    <w:multiLevelType w:val="multilevel"/>
    <w:tmpl w:val="665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66547F"/>
    <w:multiLevelType w:val="multilevel"/>
    <w:tmpl w:val="ADA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11687E"/>
    <w:multiLevelType w:val="multilevel"/>
    <w:tmpl w:val="CBD6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D64F73"/>
    <w:multiLevelType w:val="multilevel"/>
    <w:tmpl w:val="460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37696C"/>
    <w:multiLevelType w:val="multilevel"/>
    <w:tmpl w:val="5FF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1B0DC5"/>
    <w:multiLevelType w:val="multilevel"/>
    <w:tmpl w:val="C67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073FBE"/>
    <w:multiLevelType w:val="multilevel"/>
    <w:tmpl w:val="5EF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681733"/>
    <w:multiLevelType w:val="multilevel"/>
    <w:tmpl w:val="49FE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C15CF5"/>
    <w:multiLevelType w:val="multilevel"/>
    <w:tmpl w:val="F9F4C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5456E4"/>
    <w:multiLevelType w:val="multilevel"/>
    <w:tmpl w:val="4D0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C17DFF"/>
    <w:multiLevelType w:val="multilevel"/>
    <w:tmpl w:val="CB9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0565C5"/>
    <w:multiLevelType w:val="multilevel"/>
    <w:tmpl w:val="287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2072F4"/>
    <w:multiLevelType w:val="multilevel"/>
    <w:tmpl w:val="76BED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30F4E"/>
    <w:multiLevelType w:val="multilevel"/>
    <w:tmpl w:val="AE3C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6752E4"/>
    <w:multiLevelType w:val="multilevel"/>
    <w:tmpl w:val="5F6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343283"/>
    <w:multiLevelType w:val="multilevel"/>
    <w:tmpl w:val="FD0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2C5AA7"/>
    <w:multiLevelType w:val="multilevel"/>
    <w:tmpl w:val="27D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17684E"/>
    <w:multiLevelType w:val="multilevel"/>
    <w:tmpl w:val="6F8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796E56"/>
    <w:multiLevelType w:val="multilevel"/>
    <w:tmpl w:val="49D6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487E5F"/>
    <w:multiLevelType w:val="multilevel"/>
    <w:tmpl w:val="923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1"/>
  </w:num>
  <w:num w:numId="3">
    <w:abstractNumId w:val="25"/>
  </w:num>
  <w:num w:numId="4">
    <w:abstractNumId w:val="50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40"/>
  </w:num>
  <w:num w:numId="7">
    <w:abstractNumId w:val="34"/>
    <w:lvlOverride w:ilvl="0">
      <w:lvl w:ilvl="0">
        <w:numFmt w:val="decimal"/>
        <w:lvlText w:val="%1."/>
        <w:lvlJc w:val="left"/>
      </w:lvl>
    </w:lvlOverride>
  </w:num>
  <w:num w:numId="8">
    <w:abstractNumId w:val="47"/>
  </w:num>
  <w:num w:numId="9">
    <w:abstractNumId w:val="4"/>
  </w:num>
  <w:num w:numId="10">
    <w:abstractNumId w:val="52"/>
  </w:num>
  <w:num w:numId="11">
    <w:abstractNumId w:val="53"/>
  </w:num>
  <w:num w:numId="12">
    <w:abstractNumId w:val="28"/>
  </w:num>
  <w:num w:numId="13">
    <w:abstractNumId w:val="36"/>
  </w:num>
  <w:num w:numId="14">
    <w:abstractNumId w:val="46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3"/>
  </w:num>
  <w:num w:numId="17">
    <w:abstractNumId w:val="1"/>
  </w:num>
  <w:num w:numId="18">
    <w:abstractNumId w:val="48"/>
  </w:num>
  <w:num w:numId="19">
    <w:abstractNumId w:val="45"/>
  </w:num>
  <w:num w:numId="20">
    <w:abstractNumId w:val="38"/>
  </w:num>
  <w:num w:numId="21">
    <w:abstractNumId w:val="17"/>
  </w:num>
  <w:num w:numId="22">
    <w:abstractNumId w:val="39"/>
  </w:num>
  <w:num w:numId="23">
    <w:abstractNumId w:val="10"/>
  </w:num>
  <w:num w:numId="24">
    <w:abstractNumId w:val="49"/>
  </w:num>
  <w:num w:numId="25">
    <w:abstractNumId w:val="57"/>
  </w:num>
  <w:num w:numId="26">
    <w:abstractNumId w:val="29"/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32"/>
  </w:num>
  <w:num w:numId="29">
    <w:abstractNumId w:val="23"/>
  </w:num>
  <w:num w:numId="30">
    <w:abstractNumId w:val="44"/>
  </w:num>
  <w:num w:numId="31">
    <w:abstractNumId w:val="54"/>
  </w:num>
  <w:num w:numId="32">
    <w:abstractNumId w:val="2"/>
  </w:num>
  <w:num w:numId="33">
    <w:abstractNumId w:val="19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35"/>
  </w:num>
  <w:num w:numId="36">
    <w:abstractNumId w:val="8"/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55"/>
  </w:num>
  <w:num w:numId="40">
    <w:abstractNumId w:val="31"/>
    <w:lvlOverride w:ilvl="0">
      <w:lvl w:ilvl="0">
        <w:numFmt w:val="decimal"/>
        <w:lvlText w:val="%1."/>
        <w:lvlJc w:val="left"/>
      </w:lvl>
    </w:lvlOverride>
  </w:num>
  <w:num w:numId="41">
    <w:abstractNumId w:val="51"/>
  </w:num>
  <w:num w:numId="42">
    <w:abstractNumId w:val="21"/>
    <w:lvlOverride w:ilvl="0">
      <w:lvl w:ilvl="0">
        <w:numFmt w:val="decimal"/>
        <w:lvlText w:val="%1."/>
        <w:lvlJc w:val="left"/>
      </w:lvl>
    </w:lvlOverride>
  </w:num>
  <w:num w:numId="43">
    <w:abstractNumId w:val="16"/>
  </w:num>
  <w:num w:numId="44">
    <w:abstractNumId w:val="7"/>
  </w:num>
  <w:num w:numId="45">
    <w:abstractNumId w:val="0"/>
  </w:num>
  <w:num w:numId="46">
    <w:abstractNumId w:val="37"/>
    <w:lvlOverride w:ilvl="0">
      <w:lvl w:ilvl="0">
        <w:numFmt w:val="decimal"/>
        <w:lvlText w:val="%1."/>
        <w:lvlJc w:val="left"/>
      </w:lvl>
    </w:lvlOverride>
  </w:num>
  <w:num w:numId="47">
    <w:abstractNumId w:val="24"/>
  </w:num>
  <w:num w:numId="48">
    <w:abstractNumId w:val="15"/>
    <w:lvlOverride w:ilvl="0">
      <w:lvl w:ilvl="0">
        <w:numFmt w:val="decimal"/>
        <w:lvlText w:val="%1."/>
        <w:lvlJc w:val="left"/>
      </w:lvl>
    </w:lvlOverride>
  </w:num>
  <w:num w:numId="49">
    <w:abstractNumId w:val="43"/>
  </w:num>
  <w:num w:numId="50">
    <w:abstractNumId w:val="11"/>
  </w:num>
  <w:num w:numId="51">
    <w:abstractNumId w:val="26"/>
    <w:lvlOverride w:ilvl="0">
      <w:lvl w:ilvl="0">
        <w:numFmt w:val="decimal"/>
        <w:lvlText w:val="%1."/>
        <w:lvlJc w:val="left"/>
      </w:lvl>
    </w:lvlOverride>
  </w:num>
  <w:num w:numId="52">
    <w:abstractNumId w:val="6"/>
  </w:num>
  <w:num w:numId="53">
    <w:abstractNumId w:val="33"/>
    <w:lvlOverride w:ilvl="0">
      <w:lvl w:ilvl="0">
        <w:numFmt w:val="decimal"/>
        <w:lvlText w:val="%1."/>
        <w:lvlJc w:val="left"/>
      </w:lvl>
    </w:lvlOverride>
  </w:num>
  <w:num w:numId="54">
    <w:abstractNumId w:val="56"/>
  </w:num>
  <w:num w:numId="55">
    <w:abstractNumId w:val="22"/>
  </w:num>
  <w:num w:numId="56">
    <w:abstractNumId w:val="42"/>
  </w:num>
  <w:num w:numId="57">
    <w:abstractNumId w:val="20"/>
  </w:num>
  <w:num w:numId="58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5D47"/>
    <w:rsid w:val="00005596"/>
    <w:rsid w:val="000200CF"/>
    <w:rsid w:val="001056CF"/>
    <w:rsid w:val="00113865"/>
    <w:rsid w:val="00154920"/>
    <w:rsid w:val="00262ED1"/>
    <w:rsid w:val="002D5829"/>
    <w:rsid w:val="002E74A0"/>
    <w:rsid w:val="0030534C"/>
    <w:rsid w:val="003B30AA"/>
    <w:rsid w:val="003C540E"/>
    <w:rsid w:val="003E4AF9"/>
    <w:rsid w:val="004E4510"/>
    <w:rsid w:val="006D0EBD"/>
    <w:rsid w:val="007E6B85"/>
    <w:rsid w:val="008513AB"/>
    <w:rsid w:val="00862C1B"/>
    <w:rsid w:val="0086444C"/>
    <w:rsid w:val="00943C4F"/>
    <w:rsid w:val="0094644A"/>
    <w:rsid w:val="00953DEB"/>
    <w:rsid w:val="00AC51CB"/>
    <w:rsid w:val="00B272E0"/>
    <w:rsid w:val="00B36E48"/>
    <w:rsid w:val="00B44483"/>
    <w:rsid w:val="00B76B28"/>
    <w:rsid w:val="00BA25E5"/>
    <w:rsid w:val="00BC003F"/>
    <w:rsid w:val="00BF541B"/>
    <w:rsid w:val="00C451CD"/>
    <w:rsid w:val="00CA3E53"/>
    <w:rsid w:val="00CD3AA4"/>
    <w:rsid w:val="00D6730D"/>
    <w:rsid w:val="00D820B6"/>
    <w:rsid w:val="00D87804"/>
    <w:rsid w:val="00DE1C69"/>
    <w:rsid w:val="00E2059F"/>
    <w:rsid w:val="00EE3622"/>
    <w:rsid w:val="00EE580C"/>
    <w:rsid w:val="00F1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1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15D47"/>
  </w:style>
  <w:style w:type="character" w:styleId="a4">
    <w:name w:val="Hyperlink"/>
    <w:basedOn w:val="a0"/>
    <w:uiPriority w:val="99"/>
    <w:semiHidden/>
    <w:unhideWhenUsed/>
    <w:rsid w:val="00F15D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D4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13865"/>
    <w:pPr>
      <w:ind w:left="720"/>
      <w:contextualSpacing/>
    </w:pPr>
  </w:style>
  <w:style w:type="character" w:styleId="a7">
    <w:name w:val="Strong"/>
    <w:qFormat/>
    <w:rsid w:val="000200CF"/>
    <w:rPr>
      <w:b/>
      <w:bCs/>
    </w:rPr>
  </w:style>
  <w:style w:type="character" w:customStyle="1" w:styleId="Heading1">
    <w:name w:val="Heading #1_"/>
    <w:basedOn w:val="a0"/>
    <w:link w:val="Heading10"/>
    <w:locked/>
    <w:rsid w:val="000200CF"/>
    <w:rPr>
      <w:sz w:val="49"/>
      <w:szCs w:val="49"/>
      <w:shd w:val="clear" w:color="auto" w:fill="FFFFFF"/>
    </w:rPr>
  </w:style>
  <w:style w:type="paragraph" w:customStyle="1" w:styleId="Heading10">
    <w:name w:val="Heading #1"/>
    <w:basedOn w:val="a"/>
    <w:link w:val="Heading1"/>
    <w:rsid w:val="000200CF"/>
    <w:pPr>
      <w:shd w:val="clear" w:color="auto" w:fill="FFFFFF"/>
      <w:spacing w:after="600" w:line="240" w:lineRule="atLeast"/>
      <w:outlineLvl w:val="0"/>
    </w:pPr>
    <w:rPr>
      <w:sz w:val="49"/>
      <w:szCs w:val="49"/>
      <w:shd w:val="clear" w:color="auto" w:fill="FFFFFF"/>
    </w:rPr>
  </w:style>
  <w:style w:type="paragraph" w:customStyle="1" w:styleId="1">
    <w:name w:val="Абзац списка1"/>
    <w:basedOn w:val="a"/>
    <w:rsid w:val="000200CF"/>
    <w:pPr>
      <w:ind w:left="720"/>
      <w:contextualSpacing/>
    </w:pPr>
    <w:rPr>
      <w:rFonts w:ascii="Calibri" w:eastAsia="Times New Roman" w:hAnsi="Calibri" w:cs="Vrinda"/>
      <w:lang w:val="ru-RU"/>
    </w:rPr>
  </w:style>
  <w:style w:type="character" w:customStyle="1" w:styleId="a8">
    <w:name w:val="Оглавление"/>
    <w:rsid w:val="00EE3622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paragraph" w:styleId="a9">
    <w:name w:val="No Spacing"/>
    <w:uiPriority w:val="1"/>
    <w:qFormat/>
    <w:rsid w:val="00CD3AA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8149-735A-480B-9705-0B58D5AF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Пользователь</cp:lastModifiedBy>
  <cp:revision>7</cp:revision>
  <dcterms:created xsi:type="dcterms:W3CDTF">2023-06-16T08:44:00Z</dcterms:created>
  <dcterms:modified xsi:type="dcterms:W3CDTF">2023-06-26T07:11:00Z</dcterms:modified>
</cp:coreProperties>
</file>