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4" w:rsidRDefault="002F5CB2">
      <w:pPr>
        <w:pStyle w:val="a4"/>
      </w:pPr>
      <w:r>
        <w:t>Адміністративна відповідальність</w:t>
      </w:r>
      <w:r>
        <w:t xml:space="preserve"> неповнолітніх в Україні.</w:t>
      </w:r>
    </w:p>
    <w:p w:rsidR="004E1E64" w:rsidRDefault="004E1E64">
      <w:pPr>
        <w:pStyle w:val="a3"/>
        <w:spacing w:before="9"/>
        <w:ind w:left="0"/>
        <w:jc w:val="left"/>
        <w:rPr>
          <w:b/>
          <w:sz w:val="23"/>
        </w:rPr>
      </w:pPr>
    </w:p>
    <w:p w:rsidR="004E1E64" w:rsidRDefault="002F5CB2">
      <w:pPr>
        <w:pStyle w:val="a3"/>
        <w:ind w:right="103" w:firstLine="707"/>
      </w:pPr>
      <w:r>
        <w:t xml:space="preserve">На превеликий жаль, відсоток адміністративних правопорушень, скоєних неповнолітніми, залишається загрозливо високим. Згідно </w:t>
      </w:r>
      <w:proofErr w:type="spellStart"/>
      <w:r>
        <w:t>соцологічних</w:t>
      </w:r>
      <w:proofErr w:type="spellEnd"/>
      <w:r>
        <w:t xml:space="preserve"> досліджень причинами скоєння проступків стають: </w:t>
      </w:r>
      <w:proofErr w:type="spellStart"/>
      <w:r>
        <w:t>неусвідомлення</w:t>
      </w:r>
      <w:proofErr w:type="spellEnd"/>
      <w:r>
        <w:t xml:space="preserve"> наслідків своїх вчинків - 37 %; надмірне вживання </w:t>
      </w:r>
      <w:proofErr w:type="spellStart"/>
      <w:r>
        <w:t>алкого</w:t>
      </w:r>
      <w:r>
        <w:t>лю,наркотиків</w:t>
      </w:r>
      <w:proofErr w:type="spellEnd"/>
      <w:r>
        <w:t xml:space="preserve"> - 28 %; незнання законів України -5 %; недостатнє виховання та увага з боку батьків - 15 %; вплив друзів, негативної компанії - 10 %; важке матеріальне становище - 5 %.</w:t>
      </w:r>
    </w:p>
    <w:p w:rsidR="004E1E64" w:rsidRDefault="002F5CB2">
      <w:pPr>
        <w:pStyle w:val="a3"/>
        <w:tabs>
          <w:tab w:val="left" w:pos="8599"/>
        </w:tabs>
        <w:ind w:right="140" w:firstLine="707"/>
        <w:jc w:val="left"/>
      </w:pPr>
      <w:r>
        <w:t xml:space="preserve">На державному рівні система профілактики будується, виходячи з виявлених </w:t>
      </w:r>
      <w:r>
        <w:t>факторів, у напрямках правового виховання молоді, заохочення здорового способу життя, організація молодіжного</w:t>
      </w:r>
      <w:r>
        <w:rPr>
          <w:spacing w:val="-16"/>
        </w:rPr>
        <w:t xml:space="preserve"> </w:t>
      </w:r>
      <w:r>
        <w:t>дозвілля</w:t>
      </w:r>
      <w:r>
        <w:rPr>
          <w:spacing w:val="-3"/>
        </w:rPr>
        <w:t xml:space="preserve"> </w:t>
      </w:r>
      <w:r>
        <w:t>тощо.</w:t>
      </w:r>
      <w:r>
        <w:tab/>
        <w:t xml:space="preserve">Дану лекцію підготовано в рамках </w:t>
      </w:r>
      <w:proofErr w:type="spellStart"/>
      <w:r>
        <w:t>правоосвітньої</w:t>
      </w:r>
      <w:proofErr w:type="spellEnd"/>
      <w:r>
        <w:t xml:space="preserve"> та </w:t>
      </w:r>
      <w:proofErr w:type="spellStart"/>
      <w:r>
        <w:t>правовиховної</w:t>
      </w:r>
      <w:proofErr w:type="spellEnd"/>
      <w:r>
        <w:t xml:space="preserve"> роботи і присвячено особливостям адміністративної відповідальності</w:t>
      </w:r>
      <w:r>
        <w:t xml:space="preserve"> неповнолітніх в Україні.</w:t>
      </w:r>
    </w:p>
    <w:p w:rsidR="004E1E64" w:rsidRDefault="002F5CB2">
      <w:pPr>
        <w:pStyle w:val="a3"/>
        <w:spacing w:before="1"/>
        <w:ind w:right="108" w:firstLine="707"/>
      </w:pPr>
      <w:r>
        <w:t>Адміністративна відповідальність – це застосування до осіб, які вчинили адміністративні проступки, адміністративних стягнень, що тягнуть для цих осіб обтяжливі наслідки майнового, морального, особистісного чи іншого характеру і на</w:t>
      </w:r>
      <w:r>
        <w:t>кладаються уповноваженими на те органами чи посадовими особами на підставах і в порядку, встановлених нормами Кодексу про адміністративні правопорушення</w:t>
      </w:r>
      <w:r>
        <w:rPr>
          <w:spacing w:val="-4"/>
        </w:rPr>
        <w:t xml:space="preserve"> </w:t>
      </w:r>
      <w:r>
        <w:t>України.</w:t>
      </w:r>
    </w:p>
    <w:p w:rsidR="004E1E64" w:rsidRDefault="002F5CB2">
      <w:pPr>
        <w:pStyle w:val="a3"/>
        <w:ind w:right="106" w:firstLine="707"/>
      </w:pPr>
      <w:r>
        <w:t>Адміністративна відповідальність наступає з 16 років. При цьому 16 років має виповнитися на мо</w:t>
      </w:r>
      <w:r>
        <w:t>мент вчинення правопорушення, а не на момент його викриття чи винесення постанови про притягнення до адміністративної відповідальності.</w:t>
      </w:r>
    </w:p>
    <w:p w:rsidR="004E1E64" w:rsidRDefault="002F5CB2">
      <w:pPr>
        <w:pStyle w:val="a3"/>
        <w:ind w:right="103" w:firstLine="707"/>
      </w:pPr>
      <w:r>
        <w:t>У деяких випадках за дії дитини у віці від 14 до 16 років несуть відповідальність її батьки. Так, ч. 2 ст. 184 КУпАП пер</w:t>
      </w:r>
      <w:r>
        <w:t>едбачає, що вчинення неповнолітніми віком від 14 до 16 років правопорушення, відповідальність за яке передбачено цим Кодексом, - тягне за собою накладення штрафу на батьків або осіб, які їх замінюють, від 51 до 85 грн.</w:t>
      </w:r>
    </w:p>
    <w:p w:rsidR="004E1E64" w:rsidRDefault="002F5CB2">
      <w:pPr>
        <w:pStyle w:val="a3"/>
        <w:ind w:right="114" w:firstLine="707"/>
      </w:pPr>
      <w:r>
        <w:t>До адміністративних проступків, за як</w:t>
      </w:r>
      <w:r>
        <w:t>і найчастіше притягаються до відповідальності неповнолітні, є: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413"/>
        </w:tabs>
        <w:spacing w:line="321" w:lineRule="exact"/>
        <w:ind w:left="1412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незаконне виробництво, придбання, зберігання,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перевезення,</w:t>
      </w:r>
    </w:p>
    <w:p w:rsidR="004E1E64" w:rsidRDefault="002F5CB2">
      <w:pPr>
        <w:pStyle w:val="a3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пересилання наркотичних засобів чи психотропних речовин без мети збуту в</w:t>
      </w:r>
    </w:p>
    <w:p w:rsidR="004E1E64" w:rsidRDefault="002F5CB2">
      <w:pPr>
        <w:pStyle w:val="a3"/>
        <w:spacing w:before="1"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невеликих розмірах.</w:t>
      </w:r>
    </w:p>
    <w:p w:rsidR="004E1E64" w:rsidRDefault="002F5CB2">
      <w:pPr>
        <w:pStyle w:val="a3"/>
        <w:ind w:right="108" w:firstLine="707"/>
      </w:pPr>
      <w:r>
        <w:t xml:space="preserve">Фактичні розміри </w:t>
      </w:r>
      <w:proofErr w:type="spellStart"/>
      <w:r>
        <w:t>наркотиччних</w:t>
      </w:r>
      <w:proofErr w:type="spellEnd"/>
      <w:r>
        <w:t xml:space="preserve"> засобів </w:t>
      </w:r>
      <w:r>
        <w:t>та психотропних речовин, що вважаються невеликими, визначаються МОЗ України і складають, зокрема, цілі або різного ступеня подрібнення будь-які |частини рослини |коноплі або їх суміш – до 5 г., героїн – до 0, 005 г., кокаїн – до 0,02 г. тощо.</w:t>
      </w:r>
    </w:p>
    <w:p w:rsidR="004E1E64" w:rsidRDefault="002F5CB2">
      <w:pPr>
        <w:pStyle w:val="a3"/>
        <w:ind w:right="104" w:firstLine="707"/>
      </w:pPr>
      <w:r>
        <w:t>Незаконне пов</w:t>
      </w:r>
      <w:r>
        <w:t>одження з такими засобами тягне за собою накладення штрафу від 425 до 850 грн. або громадські роботи на строк від двадцяти до шістдесяти годин, або адміністративний арешт на строк до п'ятнадцяти діб.</w:t>
      </w:r>
    </w:p>
    <w:p w:rsidR="004E1E64" w:rsidRDefault="002F5CB2">
      <w:pPr>
        <w:spacing w:line="322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Поводження з забороненим речовинами, у розмірі, що перевищують</w:t>
      </w:r>
    </w:p>
    <w:p w:rsidR="004E1E64" w:rsidRDefault="002F5CB2">
      <w:pPr>
        <w:ind w:left="102"/>
        <w:jc w:val="both"/>
        <w:rPr>
          <w:i/>
          <w:sz w:val="28"/>
        </w:rPr>
      </w:pPr>
      <w:r>
        <w:rPr>
          <w:i/>
          <w:sz w:val="28"/>
        </w:rPr>
        <w:t>«невеликі», тягне за собою кримінальну відповідальність.</w:t>
      </w:r>
    </w:p>
    <w:p w:rsidR="004E1E64" w:rsidRDefault="004E1E64">
      <w:pPr>
        <w:jc w:val="both"/>
        <w:rPr>
          <w:sz w:val="28"/>
        </w:rPr>
        <w:sectPr w:rsidR="004E1E6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E1E64" w:rsidRDefault="002F5CB2">
      <w:pPr>
        <w:pStyle w:val="a5"/>
        <w:numPr>
          <w:ilvl w:val="0"/>
          <w:numId w:val="1"/>
        </w:numPr>
        <w:tabs>
          <w:tab w:val="left" w:pos="1153"/>
          <w:tab w:val="left" w:pos="1154"/>
          <w:tab w:val="left" w:pos="2296"/>
        </w:tabs>
        <w:spacing w:before="67"/>
        <w:ind w:left="1153" w:hanging="344"/>
        <w:jc w:val="left"/>
        <w:rPr>
          <w:sz w:val="28"/>
        </w:rPr>
      </w:pPr>
      <w:r>
        <w:rPr>
          <w:sz w:val="28"/>
          <w:u w:val="single"/>
        </w:rPr>
        <w:lastRenderedPageBreak/>
        <w:t>дрібне</w:t>
      </w:r>
      <w:r>
        <w:rPr>
          <w:sz w:val="28"/>
          <w:u w:val="single"/>
        </w:rPr>
        <w:tab/>
        <w:t>викрадення чужого майна шляхом крадіжки,</w:t>
      </w:r>
      <w:r>
        <w:rPr>
          <w:spacing w:val="34"/>
          <w:sz w:val="28"/>
          <w:u w:val="single"/>
        </w:rPr>
        <w:t xml:space="preserve"> </w:t>
      </w:r>
      <w:r>
        <w:rPr>
          <w:sz w:val="28"/>
          <w:u w:val="single"/>
        </w:rPr>
        <w:t>шахрайства,</w:t>
      </w:r>
    </w:p>
    <w:p w:rsidR="004E1E64" w:rsidRDefault="002F5CB2">
      <w:pPr>
        <w:pStyle w:val="a3"/>
        <w:spacing w:before="2"/>
        <w:ind w:right="107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привласнення чи розтрати</w:t>
      </w:r>
      <w:r>
        <w:t xml:space="preserve"> тягне за собою накладення штрафу в</w:t>
      </w:r>
      <w:r>
        <w:t>ід 170 до 510 грн. або виправні роботи на строк до одного місяця з відрахуванням 20% заробітку, або адміністративний арешт на строк від 5 до 10 діб.</w:t>
      </w:r>
    </w:p>
    <w:p w:rsidR="004E1E64" w:rsidRDefault="002F5CB2">
      <w:pPr>
        <w:pStyle w:val="a3"/>
        <w:ind w:right="108" w:firstLine="707"/>
      </w:pPr>
      <w:r>
        <w:t>Повторне протягом року вчинення правопорушення тягне за собою накладення штрафу від 510 до 850 грн. або вип</w:t>
      </w:r>
      <w:r>
        <w:t>равні роботи на строк від одного до двох місяців з відрахуванням 20% заробітку, або адміністративний арешт на строк від 10 до 15 діб.</w:t>
      </w:r>
    </w:p>
    <w:p w:rsidR="004E1E64" w:rsidRDefault="002F5CB2">
      <w:pPr>
        <w:ind w:left="102" w:right="106" w:firstLine="707"/>
        <w:jc w:val="both"/>
        <w:rPr>
          <w:i/>
          <w:sz w:val="28"/>
        </w:rPr>
      </w:pPr>
      <w:r>
        <w:rPr>
          <w:sz w:val="28"/>
        </w:rPr>
        <w:t>Викрадення чужого майна вважається дрібним, якщо вартість такого майна на момент вчинення правопорушення не перевищує 3 гр</w:t>
      </w:r>
      <w:r>
        <w:rPr>
          <w:sz w:val="28"/>
        </w:rPr>
        <w:t xml:space="preserve">н. 40 коп. Зважаючи на те, що важко собі уявити майно, яке б коштувало таку незначну суму, підкреслимо, що </w:t>
      </w:r>
      <w:r>
        <w:rPr>
          <w:i/>
          <w:sz w:val="28"/>
        </w:rPr>
        <w:t>якщо сума викраденого/привласненого майна є більшою ніж 3 грн. 40 коп., буде застосовано не адміністративну, а кримінальну відповідальність.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077"/>
        </w:tabs>
        <w:spacing w:before="1"/>
        <w:ind w:right="107" w:firstLine="70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порушен</w:t>
      </w:r>
      <w:r>
        <w:rPr>
          <w:sz w:val="28"/>
          <w:u w:val="single"/>
        </w:rPr>
        <w:t>ня правил дорожнього руху</w:t>
      </w:r>
      <w:r>
        <w:rPr>
          <w:sz w:val="28"/>
        </w:rPr>
        <w:t>, як водіями, так і пішоходами, а також велосипедистами. Зокрема, непокора пішоходів сигналам регулювання дорожнього руху, перехід ними проїзної частини у невстановлених місцях або безпосередньо перед транспортними засобами, що наб</w:t>
      </w:r>
      <w:r>
        <w:rPr>
          <w:sz w:val="28"/>
        </w:rPr>
        <w:t>лижаються, невиконання інших правил дорожнього руху тягнуть за собою попередження або накладення штрафу від 51 до 85 грн. Якщо ж таке порушення було вчинено в стадії алкогольного сп’яніння, штраф буде від 136 до 170 грн. Якщо ж такі дії спричинили аварійну</w:t>
      </w:r>
      <w:r>
        <w:rPr>
          <w:sz w:val="28"/>
        </w:rPr>
        <w:t xml:space="preserve"> ситуацію, штраф визначається в межах від 170 грн. до 255 грн., або призначаються громадські роботи на строк від 20 до 40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годин.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163"/>
        </w:tabs>
        <w:ind w:right="103" w:firstLine="70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дрібне хуліганство</w:t>
      </w:r>
      <w:r>
        <w:rPr>
          <w:sz w:val="28"/>
        </w:rPr>
        <w:t xml:space="preserve"> тобто нецензурна лайка в громадських місцях, образливе чіпляння до громадян та інші подібні дії, що порушую</w:t>
      </w:r>
      <w:r>
        <w:rPr>
          <w:sz w:val="28"/>
        </w:rPr>
        <w:t xml:space="preserve">ть громадський порядок і спокій громадян, - тягне за собою накладення штрафу від 51 до 119 грн. або громадські роботи на строк від 40 до 60 годин, або виправні роботи на строк від 1 до 2 місяців з відрахуванням 20% заробітку, або адміністративний арешт на </w:t>
      </w:r>
      <w:r>
        <w:rPr>
          <w:sz w:val="28"/>
        </w:rPr>
        <w:t>строк до 15</w:t>
      </w:r>
      <w:r>
        <w:rPr>
          <w:spacing w:val="-4"/>
          <w:sz w:val="28"/>
        </w:rPr>
        <w:t xml:space="preserve"> </w:t>
      </w:r>
      <w:r>
        <w:rPr>
          <w:sz w:val="28"/>
        </w:rPr>
        <w:t>діб.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166"/>
        </w:tabs>
        <w:spacing w:line="322" w:lineRule="exact"/>
        <w:ind w:left="1165" w:hanging="287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Стрільба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з</w:t>
      </w:r>
      <w:r>
        <w:rPr>
          <w:spacing w:val="18"/>
          <w:sz w:val="28"/>
          <w:u w:val="single"/>
        </w:rPr>
        <w:t xml:space="preserve"> </w:t>
      </w:r>
      <w:r>
        <w:rPr>
          <w:sz w:val="28"/>
          <w:u w:val="single"/>
        </w:rPr>
        <w:t>вогнепальної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чи</w:t>
      </w:r>
      <w:r>
        <w:rPr>
          <w:spacing w:val="19"/>
          <w:sz w:val="28"/>
          <w:u w:val="single"/>
        </w:rPr>
        <w:t xml:space="preserve"> </w:t>
      </w:r>
      <w:r>
        <w:rPr>
          <w:sz w:val="28"/>
          <w:u w:val="single"/>
        </w:rPr>
        <w:t>холодної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метальної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зброї,</w:t>
      </w:r>
      <w:r>
        <w:rPr>
          <w:spacing w:val="18"/>
          <w:sz w:val="28"/>
          <w:u w:val="single"/>
        </w:rPr>
        <w:t xml:space="preserve"> </w:t>
      </w:r>
      <w:r>
        <w:rPr>
          <w:sz w:val="28"/>
          <w:u w:val="single"/>
        </w:rPr>
        <w:t>пристроїв</w:t>
      </w:r>
      <w:r>
        <w:rPr>
          <w:spacing w:val="18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</w:p>
    <w:p w:rsidR="004E1E64" w:rsidRDefault="002F5CB2">
      <w:pPr>
        <w:pStyle w:val="a3"/>
        <w:tabs>
          <w:tab w:val="left" w:pos="2711"/>
          <w:tab w:val="left" w:pos="4497"/>
          <w:tab w:val="left" w:pos="5880"/>
          <w:tab w:val="left" w:pos="6372"/>
          <w:tab w:val="left" w:pos="8217"/>
          <w:tab w:val="left" w:pos="8653"/>
        </w:tabs>
        <w:spacing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відстрілу </w:t>
      </w:r>
      <w:r>
        <w:rPr>
          <w:spacing w:val="55"/>
          <w:u w:val="single"/>
        </w:rPr>
        <w:t xml:space="preserve"> </w:t>
      </w:r>
      <w:r>
        <w:rPr>
          <w:u w:val="single"/>
        </w:rPr>
        <w:t>патронів,</w:t>
      </w:r>
      <w:r>
        <w:rPr>
          <w:u w:val="single"/>
        </w:rPr>
        <w:tab/>
        <w:t>споряджених</w:t>
      </w:r>
      <w:r>
        <w:rPr>
          <w:u w:val="single"/>
        </w:rPr>
        <w:tab/>
        <w:t>гумовими</w:t>
      </w:r>
      <w:r>
        <w:rPr>
          <w:u w:val="single"/>
        </w:rPr>
        <w:tab/>
        <w:t>чи</w:t>
      </w:r>
      <w:r>
        <w:rPr>
          <w:u w:val="single"/>
        </w:rPr>
        <w:tab/>
        <w:t>аналогічними</w:t>
      </w:r>
      <w:r>
        <w:rPr>
          <w:u w:val="single"/>
        </w:rPr>
        <w:tab/>
        <w:t>за</w:t>
      </w:r>
      <w:r>
        <w:rPr>
          <w:u w:val="single"/>
        </w:rPr>
        <w:tab/>
        <w:t>своїми</w:t>
      </w:r>
    </w:p>
    <w:p w:rsidR="004E1E64" w:rsidRDefault="002F5CB2">
      <w:pPr>
        <w:pStyle w:val="a3"/>
        <w:ind w:right="105"/>
      </w:pPr>
      <w:r>
        <w:rPr>
          <w:spacing w:val="-71"/>
          <w:u w:val="single"/>
        </w:rPr>
        <w:t xml:space="preserve"> </w:t>
      </w:r>
      <w:r>
        <w:rPr>
          <w:u w:val="single"/>
        </w:rPr>
        <w:t>властивостями метальними снарядами несмертельної дії, або пневматичної</w:t>
      </w:r>
      <w:r>
        <w:t xml:space="preserve"> зброї калібру понад 4,5 міліметра і швидкістю польоту кулі понад 100 метрів за секунду в населених пунктах і в не відведених для цього місцях, а також у відведених місцях з порушенням установленого порядку - тягне за собою накладення штрафу від 170 до 255</w:t>
      </w:r>
      <w:r>
        <w:t xml:space="preserve"> грн. з конфіскацією зброї, пристроїв для відстрілу патронів, споряджених гумовими чи аналогічними за своїми властивостями метальними снарядами несмертельної дії, і бойових припасів або без такої.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154"/>
        </w:tabs>
        <w:spacing w:before="2" w:line="322" w:lineRule="exact"/>
        <w:ind w:left="1153" w:hanging="344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Злісна</w:t>
      </w:r>
      <w:r>
        <w:rPr>
          <w:spacing w:val="47"/>
          <w:sz w:val="28"/>
          <w:u w:val="single"/>
        </w:rPr>
        <w:t xml:space="preserve"> </w:t>
      </w:r>
      <w:r>
        <w:rPr>
          <w:sz w:val="28"/>
          <w:u w:val="single"/>
        </w:rPr>
        <w:t>непокора</w:t>
      </w:r>
      <w:r>
        <w:rPr>
          <w:spacing w:val="47"/>
          <w:sz w:val="28"/>
          <w:u w:val="single"/>
        </w:rPr>
        <w:t xml:space="preserve"> </w:t>
      </w:r>
      <w:r>
        <w:rPr>
          <w:sz w:val="28"/>
          <w:u w:val="single"/>
        </w:rPr>
        <w:t>законному</w:t>
      </w:r>
      <w:r>
        <w:rPr>
          <w:spacing w:val="46"/>
          <w:sz w:val="28"/>
          <w:u w:val="single"/>
        </w:rPr>
        <w:t xml:space="preserve"> </w:t>
      </w:r>
      <w:r>
        <w:rPr>
          <w:sz w:val="28"/>
          <w:u w:val="single"/>
        </w:rPr>
        <w:t>розпорядженню</w:t>
      </w:r>
      <w:r>
        <w:rPr>
          <w:spacing w:val="46"/>
          <w:sz w:val="28"/>
          <w:u w:val="single"/>
        </w:rPr>
        <w:t xml:space="preserve"> </w:t>
      </w:r>
      <w:r>
        <w:rPr>
          <w:sz w:val="28"/>
          <w:u w:val="single"/>
        </w:rPr>
        <w:t>або</w:t>
      </w:r>
      <w:r>
        <w:rPr>
          <w:spacing w:val="5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вимозі</w:t>
      </w:r>
      <w:proofErr w:type="spellEnd"/>
      <w:r>
        <w:rPr>
          <w:spacing w:val="48"/>
          <w:sz w:val="28"/>
          <w:u w:val="single"/>
        </w:rPr>
        <w:t xml:space="preserve"> </w:t>
      </w:r>
      <w:r>
        <w:rPr>
          <w:sz w:val="28"/>
          <w:u w:val="single"/>
        </w:rPr>
        <w:t>працівн</w:t>
      </w:r>
      <w:r>
        <w:rPr>
          <w:sz w:val="28"/>
          <w:u w:val="single"/>
        </w:rPr>
        <w:t>ика</w:t>
      </w:r>
    </w:p>
    <w:p w:rsidR="004E1E64" w:rsidRDefault="002F5CB2">
      <w:pPr>
        <w:pStyle w:val="a3"/>
        <w:spacing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міліції</w:t>
      </w:r>
      <w:r>
        <w:rPr>
          <w:spacing w:val="18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23"/>
          <w:u w:val="single"/>
        </w:rPr>
        <w:t xml:space="preserve"> </w:t>
      </w:r>
      <w:r>
        <w:rPr>
          <w:u w:val="single"/>
        </w:rPr>
        <w:t>виконанні</w:t>
      </w:r>
      <w:r>
        <w:rPr>
          <w:spacing w:val="19"/>
          <w:u w:val="single"/>
        </w:rPr>
        <w:t xml:space="preserve"> </w:t>
      </w:r>
      <w:r>
        <w:rPr>
          <w:u w:val="single"/>
        </w:rPr>
        <w:t>ним</w:t>
      </w:r>
      <w:r>
        <w:rPr>
          <w:spacing w:val="20"/>
          <w:u w:val="single"/>
        </w:rPr>
        <w:t xml:space="preserve"> </w:t>
      </w:r>
      <w:r>
        <w:rPr>
          <w:u w:val="single"/>
        </w:rPr>
        <w:t>службових</w:t>
      </w:r>
      <w:r>
        <w:rPr>
          <w:spacing w:val="19"/>
          <w:u w:val="single"/>
        </w:rPr>
        <w:t xml:space="preserve"> </w:t>
      </w:r>
      <w:r>
        <w:rPr>
          <w:u w:val="single"/>
        </w:rPr>
        <w:t>обов'язків,</w:t>
      </w:r>
      <w:r>
        <w:rPr>
          <w:spacing w:val="20"/>
          <w:u w:val="single"/>
        </w:rPr>
        <w:t xml:space="preserve"> </w:t>
      </w:r>
      <w:r>
        <w:rPr>
          <w:u w:val="single"/>
        </w:rPr>
        <w:t>а</w:t>
      </w:r>
      <w:r>
        <w:rPr>
          <w:spacing w:val="18"/>
          <w:u w:val="single"/>
        </w:rPr>
        <w:t xml:space="preserve"> </w:t>
      </w:r>
      <w:r>
        <w:rPr>
          <w:u w:val="single"/>
        </w:rPr>
        <w:t>також</w:t>
      </w:r>
      <w:r>
        <w:rPr>
          <w:spacing w:val="21"/>
          <w:u w:val="single"/>
        </w:rPr>
        <w:t xml:space="preserve"> </w:t>
      </w:r>
      <w:r>
        <w:rPr>
          <w:u w:val="single"/>
        </w:rPr>
        <w:t>вчинення</w:t>
      </w:r>
      <w:r>
        <w:rPr>
          <w:spacing w:val="21"/>
          <w:u w:val="single"/>
        </w:rPr>
        <w:t xml:space="preserve"> </w:t>
      </w:r>
      <w:r>
        <w:rPr>
          <w:u w:val="single"/>
        </w:rPr>
        <w:t>таких</w:t>
      </w:r>
      <w:r>
        <w:rPr>
          <w:spacing w:val="19"/>
          <w:u w:val="single"/>
        </w:rPr>
        <w:t xml:space="preserve"> </w:t>
      </w:r>
      <w:r>
        <w:rPr>
          <w:spacing w:val="3"/>
          <w:u w:val="single"/>
        </w:rPr>
        <w:t>же</w:t>
      </w:r>
    </w:p>
    <w:p w:rsidR="004E1E64" w:rsidRDefault="002F5CB2">
      <w:pPr>
        <w:pStyle w:val="a3"/>
        <w:spacing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дій</w:t>
      </w:r>
      <w:r>
        <w:rPr>
          <w:spacing w:val="14"/>
          <w:u w:val="single"/>
        </w:rPr>
        <w:t xml:space="preserve"> </w:t>
      </w:r>
      <w:r>
        <w:rPr>
          <w:u w:val="single"/>
        </w:rPr>
        <w:t>щодо</w:t>
      </w:r>
      <w:r>
        <w:rPr>
          <w:spacing w:val="13"/>
          <w:u w:val="single"/>
        </w:rPr>
        <w:t xml:space="preserve"> </w:t>
      </w:r>
      <w:r>
        <w:rPr>
          <w:u w:val="single"/>
        </w:rPr>
        <w:t>члена</w:t>
      </w:r>
      <w:r>
        <w:rPr>
          <w:spacing w:val="13"/>
          <w:u w:val="single"/>
        </w:rPr>
        <w:t xml:space="preserve"> </w:t>
      </w:r>
      <w:r>
        <w:rPr>
          <w:u w:val="single"/>
        </w:rPr>
        <w:t>громадського</w:t>
      </w:r>
      <w:r>
        <w:rPr>
          <w:spacing w:val="15"/>
          <w:u w:val="single"/>
        </w:rPr>
        <w:t xml:space="preserve"> </w:t>
      </w:r>
      <w:r>
        <w:rPr>
          <w:u w:val="single"/>
        </w:rPr>
        <w:t>формування</w:t>
      </w:r>
      <w:r>
        <w:rPr>
          <w:spacing w:val="13"/>
          <w:u w:val="single"/>
        </w:rPr>
        <w:t xml:space="preserve"> </w:t>
      </w:r>
      <w:r>
        <w:rPr>
          <w:u w:val="single"/>
        </w:rPr>
        <w:t>з</w:t>
      </w:r>
      <w:r>
        <w:rPr>
          <w:spacing w:val="14"/>
          <w:u w:val="single"/>
        </w:rPr>
        <w:t xml:space="preserve"> </w:t>
      </w:r>
      <w:r>
        <w:rPr>
          <w:u w:val="single"/>
        </w:rPr>
        <w:t>охорони</w:t>
      </w:r>
      <w:r>
        <w:rPr>
          <w:spacing w:val="14"/>
          <w:u w:val="single"/>
        </w:rPr>
        <w:t xml:space="preserve"> </w:t>
      </w:r>
      <w:r>
        <w:rPr>
          <w:u w:val="single"/>
        </w:rPr>
        <w:t>громадського</w:t>
      </w:r>
      <w:r>
        <w:rPr>
          <w:spacing w:val="15"/>
          <w:u w:val="single"/>
        </w:rPr>
        <w:t xml:space="preserve"> </w:t>
      </w:r>
      <w:r>
        <w:rPr>
          <w:u w:val="single"/>
        </w:rPr>
        <w:t>порядку</w:t>
      </w:r>
      <w:r>
        <w:rPr>
          <w:spacing w:val="12"/>
          <w:u w:val="single"/>
        </w:rPr>
        <w:t xml:space="preserve"> </w:t>
      </w:r>
      <w:r>
        <w:rPr>
          <w:spacing w:val="10"/>
          <w:u w:val="single"/>
        </w:rPr>
        <w:t>і</w:t>
      </w:r>
    </w:p>
    <w:p w:rsidR="004E1E64" w:rsidRDefault="002F5CB2">
      <w:pPr>
        <w:pStyle w:val="a3"/>
        <w:spacing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державного</w:t>
      </w:r>
      <w:r>
        <w:rPr>
          <w:spacing w:val="19"/>
          <w:u w:val="single"/>
        </w:rPr>
        <w:t xml:space="preserve"> </w:t>
      </w:r>
      <w:r>
        <w:rPr>
          <w:u w:val="single"/>
        </w:rPr>
        <w:t>кордону</w:t>
      </w:r>
      <w:r>
        <w:rPr>
          <w:spacing w:val="15"/>
          <w:u w:val="single"/>
        </w:rPr>
        <w:t xml:space="preserve"> </w:t>
      </w:r>
      <w:r>
        <w:rPr>
          <w:u w:val="single"/>
        </w:rPr>
        <w:t>або</w:t>
      </w:r>
      <w:r>
        <w:rPr>
          <w:spacing w:val="20"/>
          <w:u w:val="single"/>
        </w:rPr>
        <w:t xml:space="preserve"> </w:t>
      </w:r>
      <w:r>
        <w:rPr>
          <w:u w:val="single"/>
        </w:rPr>
        <w:t>військовослужбовця</w:t>
      </w:r>
      <w:r>
        <w:rPr>
          <w:spacing w:val="17"/>
          <w:u w:val="single"/>
        </w:rPr>
        <w:t xml:space="preserve"> </w:t>
      </w:r>
      <w:r>
        <w:rPr>
          <w:u w:val="single"/>
        </w:rPr>
        <w:t>у</w:t>
      </w:r>
      <w:r>
        <w:rPr>
          <w:spacing w:val="16"/>
          <w:u w:val="single"/>
        </w:rPr>
        <w:t xml:space="preserve"> </w:t>
      </w:r>
      <w:r>
        <w:rPr>
          <w:u w:val="single"/>
        </w:rPr>
        <w:t>зв'язку</w:t>
      </w:r>
      <w:r>
        <w:rPr>
          <w:spacing w:val="15"/>
          <w:u w:val="single"/>
        </w:rPr>
        <w:t xml:space="preserve"> </w:t>
      </w:r>
      <w:r>
        <w:rPr>
          <w:u w:val="single"/>
        </w:rPr>
        <w:t>з</w:t>
      </w:r>
      <w:r>
        <w:rPr>
          <w:spacing w:val="18"/>
          <w:u w:val="single"/>
        </w:rPr>
        <w:t xml:space="preserve"> </w:t>
      </w:r>
      <w:r>
        <w:rPr>
          <w:u w:val="single"/>
        </w:rPr>
        <w:t>їх</w:t>
      </w:r>
      <w:r>
        <w:rPr>
          <w:spacing w:val="20"/>
          <w:u w:val="single"/>
        </w:rPr>
        <w:t xml:space="preserve"> </w:t>
      </w:r>
      <w:r>
        <w:rPr>
          <w:u w:val="single"/>
        </w:rPr>
        <w:t>участю</w:t>
      </w:r>
      <w:r>
        <w:rPr>
          <w:spacing w:val="18"/>
          <w:u w:val="single"/>
        </w:rPr>
        <w:t xml:space="preserve"> </w:t>
      </w:r>
      <w:r>
        <w:rPr>
          <w:u w:val="single"/>
        </w:rPr>
        <w:t>в</w:t>
      </w:r>
      <w:r>
        <w:rPr>
          <w:spacing w:val="19"/>
          <w:u w:val="single"/>
        </w:rPr>
        <w:t xml:space="preserve"> </w:t>
      </w:r>
      <w:r>
        <w:rPr>
          <w:u w:val="single"/>
        </w:rPr>
        <w:t>охороні</w:t>
      </w:r>
    </w:p>
    <w:p w:rsidR="004E1E64" w:rsidRDefault="002F5CB2">
      <w:pPr>
        <w:pStyle w:val="a3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громадського</w:t>
      </w:r>
      <w:r>
        <w:rPr>
          <w:spacing w:val="42"/>
          <w:u w:val="single"/>
        </w:rPr>
        <w:t xml:space="preserve"> </w:t>
      </w:r>
      <w:r>
        <w:rPr>
          <w:u w:val="single"/>
        </w:rPr>
        <w:t>порядку</w:t>
      </w:r>
      <w:r>
        <w:rPr>
          <w:spacing w:val="42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тягне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собою</w:t>
      </w:r>
      <w:r>
        <w:rPr>
          <w:spacing w:val="42"/>
        </w:rPr>
        <w:t xml:space="preserve"> </w:t>
      </w:r>
      <w:r>
        <w:t>накладення</w:t>
      </w:r>
      <w:r>
        <w:rPr>
          <w:spacing w:val="41"/>
        </w:rPr>
        <w:t xml:space="preserve"> </w:t>
      </w:r>
      <w:r>
        <w:t>штрафу</w:t>
      </w:r>
      <w:r>
        <w:rPr>
          <w:spacing w:val="40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136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225</w:t>
      </w:r>
    </w:p>
    <w:p w:rsidR="004E1E64" w:rsidRDefault="004E1E64">
      <w:pPr>
        <w:sectPr w:rsidR="004E1E64">
          <w:pgSz w:w="11910" w:h="16840"/>
          <w:pgMar w:top="1040" w:right="740" w:bottom="280" w:left="1600" w:header="720" w:footer="720" w:gutter="0"/>
          <w:cols w:space="720"/>
        </w:sectPr>
      </w:pPr>
    </w:p>
    <w:p w:rsidR="004E1E64" w:rsidRDefault="002F5CB2">
      <w:pPr>
        <w:pStyle w:val="a3"/>
        <w:spacing w:before="67"/>
        <w:ind w:right="114"/>
      </w:pPr>
      <w:r>
        <w:lastRenderedPageBreak/>
        <w:t>грн. або громадські роботи на строк від 40 до 60 годин, або виправні роботи на строк від 1 до 2 місяців з відрахуванням 20% заробітку, або адміністративний арешт на строк до 15 діб.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299"/>
          <w:tab w:val="left" w:pos="300"/>
        </w:tabs>
        <w:spacing w:before="2" w:line="322" w:lineRule="exact"/>
        <w:ind w:left="1110" w:right="105" w:hanging="1110"/>
        <w:jc w:val="righ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порушення</w:t>
      </w:r>
      <w:r>
        <w:rPr>
          <w:spacing w:val="28"/>
          <w:sz w:val="28"/>
          <w:u w:val="single"/>
        </w:rPr>
        <w:t xml:space="preserve"> </w:t>
      </w:r>
      <w:r>
        <w:rPr>
          <w:sz w:val="28"/>
          <w:u w:val="single"/>
        </w:rPr>
        <w:t>правил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дозвільної</w:t>
      </w:r>
      <w:r>
        <w:rPr>
          <w:spacing w:val="28"/>
          <w:sz w:val="28"/>
          <w:u w:val="single"/>
        </w:rPr>
        <w:t xml:space="preserve"> </w:t>
      </w:r>
      <w:r>
        <w:rPr>
          <w:sz w:val="28"/>
          <w:u w:val="single"/>
        </w:rPr>
        <w:t>системи</w:t>
      </w:r>
      <w:r>
        <w:rPr>
          <w:spacing w:val="29"/>
          <w:sz w:val="28"/>
          <w:u w:val="single"/>
        </w:rPr>
        <w:t xml:space="preserve"> </w:t>
      </w:r>
      <w:r>
        <w:rPr>
          <w:sz w:val="28"/>
          <w:u w:val="single"/>
        </w:rPr>
        <w:t>щодо</w:t>
      </w:r>
      <w:r>
        <w:rPr>
          <w:spacing w:val="28"/>
          <w:sz w:val="28"/>
          <w:u w:val="single"/>
        </w:rPr>
        <w:t xml:space="preserve"> </w:t>
      </w:r>
      <w:r>
        <w:rPr>
          <w:sz w:val="28"/>
          <w:u w:val="single"/>
        </w:rPr>
        <w:t>вогнепальної,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холодної</w:t>
      </w:r>
    </w:p>
    <w:p w:rsidR="004E1E64" w:rsidRDefault="002F5CB2">
      <w:pPr>
        <w:pStyle w:val="a3"/>
        <w:spacing w:line="322" w:lineRule="exact"/>
        <w:ind w:left="0" w:right="105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чи</w:t>
      </w:r>
      <w:r>
        <w:rPr>
          <w:spacing w:val="27"/>
          <w:u w:val="single"/>
        </w:rPr>
        <w:t xml:space="preserve"> </w:t>
      </w:r>
      <w:r>
        <w:rPr>
          <w:u w:val="single"/>
        </w:rPr>
        <w:t>пневматичної</w:t>
      </w:r>
      <w:r>
        <w:rPr>
          <w:spacing w:val="28"/>
          <w:u w:val="single"/>
        </w:rPr>
        <w:t xml:space="preserve"> </w:t>
      </w:r>
      <w:r>
        <w:rPr>
          <w:u w:val="single"/>
        </w:rPr>
        <w:t>зброї</w:t>
      </w:r>
      <w:r>
        <w:rPr>
          <w:spacing w:val="28"/>
          <w:u w:val="single"/>
        </w:rPr>
        <w:t xml:space="preserve"> </w:t>
      </w:r>
      <w:r>
        <w:rPr>
          <w:u w:val="single"/>
        </w:rPr>
        <w:t>та</w:t>
      </w:r>
      <w:r>
        <w:rPr>
          <w:spacing w:val="31"/>
          <w:u w:val="single"/>
        </w:rPr>
        <w:t xml:space="preserve"> </w:t>
      </w:r>
      <w:r>
        <w:rPr>
          <w:u w:val="single"/>
        </w:rPr>
        <w:t>бойових</w:t>
      </w:r>
      <w:r>
        <w:rPr>
          <w:spacing w:val="27"/>
          <w:u w:val="single"/>
        </w:rPr>
        <w:t xml:space="preserve"> </w:t>
      </w:r>
      <w:r>
        <w:rPr>
          <w:u w:val="single"/>
        </w:rPr>
        <w:t>припасів.</w:t>
      </w:r>
      <w:r>
        <w:rPr>
          <w:spacing w:val="27"/>
        </w:rPr>
        <w:t xml:space="preserve"> </w:t>
      </w:r>
      <w:r>
        <w:t>Зокрема,</w:t>
      </w:r>
      <w:r>
        <w:rPr>
          <w:spacing w:val="28"/>
          <w:u w:val="single"/>
        </w:rPr>
        <w:t xml:space="preserve"> </w:t>
      </w:r>
      <w:r>
        <w:rPr>
          <w:u w:val="single"/>
        </w:rPr>
        <w:t>придбання</w:t>
      </w:r>
      <w:r>
        <w:rPr>
          <w:spacing w:val="28"/>
          <w:u w:val="single"/>
        </w:rPr>
        <w:t xml:space="preserve"> </w:t>
      </w:r>
      <w:r>
        <w:rPr>
          <w:u w:val="single"/>
        </w:rPr>
        <w:t>такої</w:t>
      </w:r>
      <w:r>
        <w:rPr>
          <w:spacing w:val="28"/>
          <w:u w:val="single"/>
        </w:rPr>
        <w:t xml:space="preserve"> </w:t>
      </w:r>
      <w:r>
        <w:rPr>
          <w:u w:val="single"/>
        </w:rPr>
        <w:t>зброї</w:t>
      </w:r>
    </w:p>
    <w:p w:rsidR="004E1E64" w:rsidRDefault="002F5CB2">
      <w:pPr>
        <w:pStyle w:val="a3"/>
        <w:spacing w:line="322" w:lineRule="exact"/>
        <w:ind w:left="0" w:right="105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без   спеціального  дозволу  або   передача   особі,   що  не  має  </w:t>
      </w:r>
      <w:r>
        <w:rPr>
          <w:spacing w:val="45"/>
          <w:u w:val="single"/>
        </w:rPr>
        <w:t xml:space="preserve"> </w:t>
      </w:r>
      <w:r>
        <w:rPr>
          <w:u w:val="single"/>
        </w:rPr>
        <w:t>спеціального</w:t>
      </w:r>
    </w:p>
    <w:p w:rsidR="004E1E64" w:rsidRDefault="002F5CB2">
      <w:pPr>
        <w:pStyle w:val="a3"/>
        <w:ind w:right="110"/>
      </w:pPr>
      <w:r>
        <w:rPr>
          <w:spacing w:val="-71"/>
          <w:u w:val="single"/>
        </w:rPr>
        <w:t xml:space="preserve"> </w:t>
      </w:r>
      <w:r>
        <w:rPr>
          <w:u w:val="single"/>
        </w:rPr>
        <w:t>дозволу,</w:t>
      </w:r>
      <w:r>
        <w:t xml:space="preserve"> тягне за собою штраф від 119 до 170 грн.</w:t>
      </w:r>
      <w:r>
        <w:t xml:space="preserve"> з конфіскацією зброї, або без такої. Повторне порушення протягом року тягне за собою накладення штрафу від 170 до 255 грн. з обов’язковою конфіскацією зброї.</w:t>
      </w:r>
    </w:p>
    <w:p w:rsidR="004E1E64" w:rsidRDefault="002F5CB2">
      <w:pPr>
        <w:pStyle w:val="a3"/>
        <w:spacing w:before="1"/>
        <w:ind w:right="105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Порушення правил зберігання, носіння або перевезення зброї</w:t>
      </w:r>
      <w:r>
        <w:t xml:space="preserve"> тягне за собою штраф від 139 до 170 грн. з оплатним вилученням зброї і бойових припасів </w:t>
      </w:r>
      <w:proofErr w:type="spellStart"/>
      <w:r>
        <w:t>вбе</w:t>
      </w:r>
      <w:proofErr w:type="spellEnd"/>
      <w:r>
        <w:t xml:space="preserve"> без такого. Повторне вчинення проступку протягом року карається штрафом від 170 до 255 грн. з конфіскацією зброї та бойових припасів.</w:t>
      </w:r>
    </w:p>
    <w:p w:rsidR="004E1E64" w:rsidRDefault="002F5CB2">
      <w:pPr>
        <w:pStyle w:val="a3"/>
        <w:tabs>
          <w:tab w:val="left" w:pos="1887"/>
          <w:tab w:val="left" w:pos="3952"/>
          <w:tab w:val="left" w:pos="6074"/>
          <w:tab w:val="left" w:pos="7441"/>
        </w:tabs>
        <w:spacing w:before="1" w:line="322" w:lineRule="exact"/>
        <w:ind w:left="0" w:right="111"/>
        <w:jc w:val="right"/>
      </w:pPr>
      <w:r>
        <w:pict>
          <v:rect id="_x0000_s1026" style="position:absolute;left:0;text-align:left;margin-left:120.5pt;margin-top:14.7pt;width:432.45pt;height:.7pt;z-index:15728640;mso-position-horizontal-relative:page" fillcolor="black" stroked="f">
            <w10:wrap anchorx="page"/>
          </v:rect>
        </w:pict>
      </w:r>
      <w:r>
        <w:t>Порушення</w:t>
      </w:r>
      <w:r>
        <w:tab/>
        <w:t>громадянами</w:t>
      </w:r>
      <w:r>
        <w:tab/>
        <w:t>встано</w:t>
      </w:r>
      <w:r>
        <w:t>влених</w:t>
      </w:r>
      <w:r>
        <w:tab/>
        <w:t>строків</w:t>
      </w:r>
      <w:r>
        <w:tab/>
      </w:r>
      <w:r>
        <w:rPr>
          <w:spacing w:val="-1"/>
        </w:rPr>
        <w:t>реєстрації</w:t>
      </w:r>
    </w:p>
    <w:p w:rsidR="004E1E64" w:rsidRDefault="002F5CB2">
      <w:pPr>
        <w:pStyle w:val="a3"/>
        <w:tabs>
          <w:tab w:val="left" w:pos="3414"/>
        </w:tabs>
        <w:spacing w:line="322" w:lineRule="exact"/>
        <w:ind w:left="0" w:right="105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(перереєстрації)</w:t>
      </w:r>
      <w:r>
        <w:rPr>
          <w:spacing w:val="45"/>
          <w:u w:val="single"/>
        </w:rPr>
        <w:t xml:space="preserve"> </w:t>
      </w:r>
      <w:r>
        <w:rPr>
          <w:u w:val="single"/>
        </w:rPr>
        <w:t>зброї</w:t>
      </w:r>
      <w:r>
        <w:rPr>
          <w:spacing w:val="43"/>
          <w:u w:val="single"/>
        </w:rPr>
        <w:t xml:space="preserve"> </w:t>
      </w:r>
      <w:r>
        <w:rPr>
          <w:u w:val="single"/>
        </w:rPr>
        <w:t>або</w:t>
      </w:r>
      <w:r>
        <w:rPr>
          <w:u w:val="single"/>
        </w:rPr>
        <w:tab/>
        <w:t xml:space="preserve">правил взяття  їх  на облік  в органах </w:t>
      </w:r>
      <w:r>
        <w:rPr>
          <w:spacing w:val="28"/>
          <w:u w:val="single"/>
        </w:rPr>
        <w:t xml:space="preserve"> </w:t>
      </w:r>
      <w:r>
        <w:rPr>
          <w:u w:val="single"/>
        </w:rPr>
        <w:t>внутрішніх</w:t>
      </w:r>
    </w:p>
    <w:p w:rsidR="004E1E64" w:rsidRDefault="002F5CB2">
      <w:pPr>
        <w:pStyle w:val="a3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справ у разі зміни місця проживання</w:t>
      </w:r>
      <w:r>
        <w:t xml:space="preserve"> - тягне за собою попередження або накладення штрафу від 85 до 119 грн.</w:t>
      </w:r>
    </w:p>
    <w:p w:rsidR="004E1E64" w:rsidRDefault="004E1E64">
      <w:pPr>
        <w:pStyle w:val="a3"/>
        <w:spacing w:before="7"/>
        <w:ind w:left="0"/>
        <w:jc w:val="left"/>
        <w:rPr>
          <w:sz w:val="27"/>
        </w:rPr>
      </w:pPr>
    </w:p>
    <w:p w:rsidR="004E1E64" w:rsidRDefault="002F5CB2">
      <w:pPr>
        <w:pStyle w:val="a3"/>
        <w:spacing w:before="1"/>
        <w:ind w:left="461"/>
        <w:jc w:val="left"/>
      </w:pPr>
      <w:r>
        <w:rPr>
          <w:noProof/>
          <w:position w:val="-5"/>
          <w:lang w:val="en-US"/>
        </w:rPr>
        <w:drawing>
          <wp:inline distT="0" distB="0" distL="0" distR="0">
            <wp:extent cx="164592" cy="217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71"/>
          <w:u w:val="single"/>
        </w:rPr>
        <w:t xml:space="preserve"> </w:t>
      </w:r>
      <w:r>
        <w:rPr>
          <w:u w:val="single"/>
        </w:rPr>
        <w:t>Розпивання пива, алкогольних, слабоалкогольних напоїв у</w:t>
      </w:r>
      <w:r>
        <w:rPr>
          <w:spacing w:val="-22"/>
          <w:u w:val="single"/>
        </w:rPr>
        <w:t xml:space="preserve"> </w:t>
      </w:r>
      <w:r>
        <w:rPr>
          <w:u w:val="single"/>
        </w:rPr>
        <w:t>заборонених</w:t>
      </w:r>
    </w:p>
    <w:p w:rsidR="004E1E64" w:rsidRDefault="002F5CB2">
      <w:pPr>
        <w:pStyle w:val="a3"/>
        <w:spacing w:before="2"/>
        <w:ind w:left="461" w:right="661" w:firstLine="36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законом місцях або поява у громадських місцях у п'яному вигляді</w:t>
      </w:r>
      <w:r>
        <w:t xml:space="preserve"> Місцями, у яких заборонено споживати спиртне, згідно законодавства</w:t>
      </w:r>
    </w:p>
    <w:p w:rsidR="004E1E64" w:rsidRDefault="002F5CB2">
      <w:pPr>
        <w:pStyle w:val="a3"/>
        <w:ind w:right="540"/>
        <w:jc w:val="left"/>
      </w:pPr>
      <w:r>
        <w:t xml:space="preserve">України є: закриті спортивні споруди (стадіони, </w:t>
      </w:r>
      <w:proofErr w:type="spellStart"/>
      <w:r>
        <w:t>бсейни</w:t>
      </w:r>
      <w:proofErr w:type="spellEnd"/>
      <w:r>
        <w:t>);</w:t>
      </w:r>
      <w:r>
        <w:t xml:space="preserve"> сквери, парки; громадський транспорт; дитячи майданчики; місця скупчення людей. така</w:t>
      </w:r>
    </w:p>
    <w:p w:rsidR="004E1E64" w:rsidRDefault="002F5CB2">
      <w:pPr>
        <w:pStyle w:val="a3"/>
        <w:spacing w:before="1"/>
        <w:ind w:right="140"/>
        <w:jc w:val="left"/>
      </w:pPr>
      <w:r>
        <w:t>поведінка тягне за собою попередження (якщо проступок скоєно вперше) або штраф від 17 до 85 грн.</w:t>
      </w:r>
    </w:p>
    <w:p w:rsidR="004E1E64" w:rsidRDefault="002F5CB2">
      <w:pPr>
        <w:pStyle w:val="a3"/>
        <w:ind w:right="1345" w:firstLine="359"/>
        <w:jc w:val="left"/>
      </w:pPr>
      <w:r>
        <w:t xml:space="preserve">Ті самі дії, вчинені повторно протягом року після застосування </w:t>
      </w:r>
      <w:proofErr w:type="spellStart"/>
      <w:r>
        <w:t>адмін.пока</w:t>
      </w:r>
      <w:r>
        <w:t>рання</w:t>
      </w:r>
      <w:proofErr w:type="spellEnd"/>
      <w:r>
        <w:t xml:space="preserve"> тягнуть штраф від 51 до 119 грн. При подальшому систематичному здійсненні подібних правопорушень можуть</w:t>
      </w:r>
    </w:p>
    <w:p w:rsidR="004E1E64" w:rsidRDefault="002F5CB2">
      <w:pPr>
        <w:pStyle w:val="a3"/>
        <w:spacing w:line="242" w:lineRule="auto"/>
        <w:ind w:right="468"/>
        <w:jc w:val="left"/>
      </w:pPr>
      <w:proofErr w:type="spellStart"/>
      <w:r>
        <w:t>застосуваватися</w:t>
      </w:r>
      <w:proofErr w:type="spellEnd"/>
      <w:r>
        <w:t xml:space="preserve"> громадські роботи (від 20 до 30 год.), або виправні роботи (від 1 до 2 міс.) або </w:t>
      </w:r>
      <w:proofErr w:type="spellStart"/>
      <w:r>
        <w:t>адмін.арешь</w:t>
      </w:r>
      <w:proofErr w:type="spellEnd"/>
      <w:r>
        <w:t xml:space="preserve"> до 15 діб.</w:t>
      </w:r>
    </w:p>
    <w:p w:rsidR="004E1E64" w:rsidRDefault="002F5CB2">
      <w:pPr>
        <w:pStyle w:val="a3"/>
        <w:ind w:right="110" w:firstLine="707"/>
      </w:pPr>
      <w:r>
        <w:t xml:space="preserve">Як бачимо, основні види покарань за </w:t>
      </w:r>
      <w:proofErr w:type="spellStart"/>
      <w:r>
        <w:t>переличені</w:t>
      </w:r>
      <w:proofErr w:type="spellEnd"/>
      <w:r>
        <w:t xml:space="preserve"> проступки є штраф, громадські та виправні роботи, а також адміністративний арешт.</w:t>
      </w:r>
    </w:p>
    <w:p w:rsidR="004E1E64" w:rsidRDefault="002F5CB2">
      <w:pPr>
        <w:pStyle w:val="a3"/>
        <w:ind w:right="104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Громадські роботи</w:t>
      </w:r>
      <w:r>
        <w:t xml:space="preserve"> полягають у виконанні засудженим у вільний від роботи чи навчання час безоплатних суспільно корисних робіт, </w:t>
      </w:r>
      <w:r>
        <w:t>вид яких визначають органи місцевого самоврядування. Це, наприклад, прибирання стадіонів, вулиць, парків, скверів, інших територій, роботи з благоустрою населеного пункту.</w:t>
      </w:r>
    </w:p>
    <w:p w:rsidR="004E1E64" w:rsidRDefault="002F5CB2">
      <w:pPr>
        <w:pStyle w:val="a3"/>
        <w:ind w:right="104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Виправні роботи</w:t>
      </w:r>
      <w:r>
        <w:t xml:space="preserve"> застосовуються до особи за місцем роботи на термін, визначений </w:t>
      </w:r>
      <w:proofErr w:type="spellStart"/>
      <w:r>
        <w:t>виро</w:t>
      </w:r>
      <w:r>
        <w:t>ком</w:t>
      </w:r>
      <w:proofErr w:type="spellEnd"/>
      <w:r>
        <w:t xml:space="preserve"> суду, з відрахуванням в дохід держави відповідного відсотка його заробітку.</w:t>
      </w:r>
    </w:p>
    <w:p w:rsidR="004E1E64" w:rsidRDefault="002F5CB2">
      <w:pPr>
        <w:pStyle w:val="a3"/>
        <w:ind w:right="105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Адміністративний арешт</w:t>
      </w:r>
      <w:r>
        <w:t xml:space="preserve"> – короткочасне, до 15 діб позбавлення волі правопорушника з можливим використанням його на фізичних роботах без оплати праці</w:t>
      </w:r>
    </w:p>
    <w:p w:rsidR="004E1E64" w:rsidRDefault="002F5CB2">
      <w:pPr>
        <w:pStyle w:val="a3"/>
        <w:ind w:left="810"/>
      </w:pPr>
      <w:r>
        <w:t>До неповнолітніх віком 16-1</w:t>
      </w:r>
      <w:r>
        <w:t>8 років, які скоїли адміністративні</w:t>
      </w:r>
    </w:p>
    <w:p w:rsidR="004E1E64" w:rsidRDefault="004E1E64">
      <w:pPr>
        <w:sectPr w:rsidR="004E1E64">
          <w:pgSz w:w="11910" w:h="16840"/>
          <w:pgMar w:top="1040" w:right="740" w:bottom="280" w:left="1600" w:header="720" w:footer="720" w:gutter="0"/>
          <w:cols w:space="720"/>
        </w:sectPr>
      </w:pPr>
    </w:p>
    <w:p w:rsidR="004E1E64" w:rsidRDefault="002F5CB2">
      <w:pPr>
        <w:pStyle w:val="a3"/>
        <w:spacing w:before="67"/>
      </w:pPr>
      <w:r>
        <w:lastRenderedPageBreak/>
        <w:t>проступки, можуть бути застосовані додатково наступні заходи: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350"/>
        </w:tabs>
        <w:spacing w:before="2"/>
        <w:ind w:right="111" w:firstLine="707"/>
        <w:rPr>
          <w:sz w:val="28"/>
        </w:rPr>
      </w:pPr>
      <w:r>
        <w:rPr>
          <w:sz w:val="28"/>
        </w:rPr>
        <w:t>зобов'язання публічно або в іншій формі вибачитись перед потерпілим;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048"/>
        </w:tabs>
        <w:spacing w:line="321" w:lineRule="exact"/>
        <w:ind w:left="1047" w:hanging="238"/>
        <w:rPr>
          <w:sz w:val="28"/>
        </w:rPr>
      </w:pPr>
      <w:r>
        <w:rPr>
          <w:sz w:val="28"/>
        </w:rPr>
        <w:t>попередження;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048"/>
        </w:tabs>
        <w:spacing w:line="322" w:lineRule="exact"/>
        <w:ind w:left="1047" w:hanging="238"/>
        <w:rPr>
          <w:sz w:val="28"/>
        </w:rPr>
      </w:pPr>
      <w:r>
        <w:rPr>
          <w:sz w:val="28"/>
        </w:rPr>
        <w:t>догана або сувора</w:t>
      </w:r>
      <w:r>
        <w:rPr>
          <w:spacing w:val="-3"/>
          <w:sz w:val="28"/>
        </w:rPr>
        <w:t xml:space="preserve"> </w:t>
      </w:r>
      <w:r>
        <w:rPr>
          <w:sz w:val="28"/>
        </w:rPr>
        <w:t>догана;</w:t>
      </w:r>
    </w:p>
    <w:p w:rsidR="004E1E64" w:rsidRDefault="002F5CB2">
      <w:pPr>
        <w:pStyle w:val="a5"/>
        <w:numPr>
          <w:ilvl w:val="0"/>
          <w:numId w:val="1"/>
        </w:numPr>
        <w:tabs>
          <w:tab w:val="left" w:pos="1053"/>
        </w:tabs>
        <w:ind w:right="113" w:firstLine="707"/>
        <w:rPr>
          <w:sz w:val="28"/>
        </w:rPr>
      </w:pPr>
      <w:r>
        <w:rPr>
          <w:sz w:val="28"/>
        </w:rPr>
        <w:t>передання неповнолітнього під нагля</w:t>
      </w:r>
      <w:r>
        <w:rPr>
          <w:sz w:val="28"/>
        </w:rPr>
        <w:t>д батькам або особам, які їх замінюють, або під нагляд педагогічному чи трудовому колективу за їх згодою, а також окремим громадянам на їх</w:t>
      </w:r>
      <w:r>
        <w:rPr>
          <w:spacing w:val="-8"/>
          <w:sz w:val="28"/>
        </w:rPr>
        <w:t xml:space="preserve"> </w:t>
      </w:r>
      <w:r>
        <w:rPr>
          <w:sz w:val="28"/>
        </w:rPr>
        <w:t>прохання.</w:t>
      </w:r>
    </w:p>
    <w:p w:rsidR="004E1E64" w:rsidRDefault="002F5CB2">
      <w:pPr>
        <w:pStyle w:val="a3"/>
        <w:spacing w:before="1" w:line="322" w:lineRule="exact"/>
        <w:ind w:left="810"/>
      </w:pPr>
      <w:r>
        <w:t>Найменш суворим заходом є</w:t>
      </w:r>
      <w:r>
        <w:rPr>
          <w:u w:val="single"/>
        </w:rPr>
        <w:t xml:space="preserve"> зобов'язання публічно або в іншій формі</w:t>
      </w:r>
    </w:p>
    <w:p w:rsidR="004E1E64" w:rsidRDefault="002F5CB2">
      <w:pPr>
        <w:pStyle w:val="a3"/>
        <w:ind w:right="100"/>
      </w:pPr>
      <w:r>
        <w:rPr>
          <w:spacing w:val="-71"/>
          <w:u w:val="single"/>
        </w:rPr>
        <w:t xml:space="preserve"> </w:t>
      </w:r>
      <w:r>
        <w:rPr>
          <w:u w:val="single"/>
        </w:rPr>
        <w:t>вибачитись перед потерпілим.</w:t>
      </w:r>
      <w:r>
        <w:t xml:space="preserve"> Цей захід о</w:t>
      </w:r>
      <w:r>
        <w:t xml:space="preserve">рган адміністративної юрисдикції застосовує тоді, коли він дійшов висновку, що неповнолітній визнав неправомірність своєї поведінки, суспільну шкоду скоєного діяння і покаявся в ньому. Публічність вибачення при цьому полягає у здійсненні його не </w:t>
      </w:r>
      <w:r>
        <w:rPr>
          <w:spacing w:val="3"/>
        </w:rPr>
        <w:t xml:space="preserve">тет- </w:t>
      </w:r>
      <w:r>
        <w:t>а-тет</w:t>
      </w:r>
      <w:r>
        <w:t xml:space="preserve"> (тобто неповнолітній і потерпілий), а у присутності інших осіб. Питання про форму публічного вибачення вирішує орган адміністративної юрисдикції з урахуванням усіх обставин справи і побажань потерпілого.</w:t>
      </w:r>
    </w:p>
    <w:p w:rsidR="004E1E64" w:rsidRDefault="002F5CB2">
      <w:pPr>
        <w:pStyle w:val="a3"/>
        <w:ind w:right="106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Попередження</w:t>
      </w:r>
      <w:r>
        <w:t xml:space="preserve"> - суворіший захід виховного впливу, що полягає в усному оголошенні органом адміністративної юрисдикції офіційного від імені держави осудження неповнолітнього правопорушника і його поведінки, яка виявилась у скоєнні адміністративного проступку, що не стано</w:t>
      </w:r>
      <w:r>
        <w:t>вить значної суспільної</w:t>
      </w:r>
      <w:r>
        <w:rPr>
          <w:spacing w:val="-2"/>
        </w:rPr>
        <w:t xml:space="preserve"> </w:t>
      </w:r>
      <w:r>
        <w:t>небезпеки.</w:t>
      </w:r>
    </w:p>
    <w:p w:rsidR="004E1E64" w:rsidRDefault="002F5CB2">
      <w:pPr>
        <w:pStyle w:val="a3"/>
        <w:spacing w:before="1"/>
        <w:ind w:right="106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Догана або сувора догана</w:t>
      </w:r>
      <w:r>
        <w:t xml:space="preserve"> є заходами морально-психологічного впливу, які застосовуються до неповнолітніх правопорушників у разі систематичного невиконання ними встановлених правил поведінки і скоєння правопорушень, що сві</w:t>
      </w:r>
      <w:r>
        <w:t>дчать про формування анти-суспільної установки. Догана або сувора догана є жорстокішими заходами стягнення, ніж попередження неповнолітнього. Вони супроводжуються офіційним від імені держави суворим засудженням неповнолітнього правопорушника і скоєного ним</w:t>
      </w:r>
      <w:r>
        <w:t xml:space="preserve"> діяння.</w:t>
      </w:r>
    </w:p>
    <w:p w:rsidR="004E1E64" w:rsidRDefault="002F5CB2">
      <w:pPr>
        <w:pStyle w:val="a3"/>
        <w:spacing w:line="322" w:lineRule="exact"/>
        <w:ind w:left="81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Передання неповнолітнього під нагляд батькам або особам, що </w:t>
      </w:r>
      <w:r>
        <w:rPr>
          <w:spacing w:val="4"/>
          <w:u w:val="single"/>
        </w:rPr>
        <w:t>їх</w:t>
      </w:r>
    </w:p>
    <w:p w:rsidR="004E1E64" w:rsidRDefault="002F5CB2">
      <w:pPr>
        <w:pStyle w:val="a3"/>
        <w:ind w:right="106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замінюють</w:t>
      </w:r>
      <w:r>
        <w:t>, складається з накладення на вказаних осіб органом адміністративної юрисдикції зобов'язання з посилення виховного впливу на неповнолітнього правопорушника: здійснення культурно-виховних заходів; роз'яснювальної роботи; систематичного контролю поведінки не</w:t>
      </w:r>
      <w:r>
        <w:t>повнолітнього та ін. Під особами, що замінюють батьків, розуміються усиновителі, опікуни і піклувальники.</w:t>
      </w:r>
    </w:p>
    <w:p w:rsidR="004E1E64" w:rsidRDefault="002F5CB2">
      <w:pPr>
        <w:pStyle w:val="a3"/>
        <w:ind w:right="111" w:firstLine="707"/>
      </w:pPr>
      <w:r>
        <w:t>Передавати неповнолітнього правопорушника під нагляд батькам або особам, що їх замінюють, доцільно лише в разі їх згоди і здатності забезпечувати нагл</w:t>
      </w:r>
      <w:r>
        <w:t>яд і відповідний виховний вплив на неповнолітнього. Бажання і згода останнього при цьому не враховуються.</w:t>
      </w:r>
    </w:p>
    <w:p w:rsidR="004E1E64" w:rsidRDefault="002F5CB2">
      <w:pPr>
        <w:pStyle w:val="a3"/>
        <w:spacing w:before="1" w:line="322" w:lineRule="exact"/>
        <w:ind w:left="81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Передання неповнолітнього правопорушника під нагляд</w:t>
      </w:r>
      <w:r>
        <w:rPr>
          <w:spacing w:val="44"/>
          <w:u w:val="single"/>
        </w:rPr>
        <w:t xml:space="preserve"> </w:t>
      </w:r>
      <w:r>
        <w:rPr>
          <w:u w:val="single"/>
        </w:rPr>
        <w:t>педагогічному</w:t>
      </w:r>
    </w:p>
    <w:p w:rsidR="004E1E64" w:rsidRDefault="002F5CB2">
      <w:pPr>
        <w:pStyle w:val="a3"/>
        <w:ind w:right="108"/>
      </w:pPr>
      <w:r>
        <w:rPr>
          <w:spacing w:val="-71"/>
          <w:u w:val="single"/>
        </w:rPr>
        <w:t xml:space="preserve"> </w:t>
      </w:r>
      <w:r>
        <w:rPr>
          <w:u w:val="single"/>
        </w:rPr>
        <w:t>або трудовому колективу</w:t>
      </w:r>
      <w:r>
        <w:t xml:space="preserve"> означає накладення органом адміністративної юрисдикції на </w:t>
      </w:r>
      <w:r>
        <w:t>відповідний колектив з його (колективу) згоди зобов'язання здійснювати на неповнолітнього виховний вплив і контролювати його поведінку.</w:t>
      </w:r>
      <w:r>
        <w:rPr>
          <w:spacing w:val="23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колективом</w:t>
      </w:r>
      <w:r>
        <w:rPr>
          <w:spacing w:val="24"/>
        </w:rPr>
        <w:t xml:space="preserve"> </w:t>
      </w:r>
      <w:r>
        <w:t>може</w:t>
      </w:r>
      <w:r>
        <w:rPr>
          <w:spacing w:val="24"/>
        </w:rPr>
        <w:t xml:space="preserve"> </w:t>
      </w:r>
      <w:r>
        <w:t>бути,</w:t>
      </w:r>
      <w:r>
        <w:rPr>
          <w:spacing w:val="24"/>
        </w:rPr>
        <w:t xml:space="preserve"> </w:t>
      </w:r>
      <w:r>
        <w:t>наприклад,</w:t>
      </w:r>
      <w:r>
        <w:rPr>
          <w:spacing w:val="23"/>
        </w:rPr>
        <w:t xml:space="preserve"> </w:t>
      </w:r>
      <w:r>
        <w:t>педагогічний</w:t>
      </w:r>
      <w:r>
        <w:rPr>
          <w:spacing w:val="24"/>
        </w:rPr>
        <w:t xml:space="preserve"> </w:t>
      </w:r>
      <w:r>
        <w:t>колектив</w:t>
      </w:r>
    </w:p>
    <w:p w:rsidR="004E1E64" w:rsidRDefault="004E1E64">
      <w:pPr>
        <w:sectPr w:rsidR="004E1E64">
          <w:pgSz w:w="11910" w:h="16840"/>
          <w:pgMar w:top="1040" w:right="740" w:bottom="280" w:left="1600" w:header="720" w:footer="720" w:gutter="0"/>
          <w:cols w:space="720"/>
        </w:sectPr>
      </w:pPr>
    </w:p>
    <w:p w:rsidR="004E1E64" w:rsidRDefault="002F5CB2">
      <w:pPr>
        <w:pStyle w:val="a3"/>
        <w:spacing w:before="67"/>
        <w:ind w:right="111"/>
      </w:pPr>
      <w:r>
        <w:lastRenderedPageBreak/>
        <w:t>школи, де навчається неповнолітній, або трудо</w:t>
      </w:r>
      <w:r>
        <w:t xml:space="preserve">вий колектив підприємства, де він працює. При цьому орган адміністративної юрисдикції, який розглядає справу про правопорушення неповнолітнього, повинен бути впевнений у можливостях позитивного впливу такого колективу на неповнолітнього правопорушника, що </w:t>
      </w:r>
      <w:r>
        <w:t>передається під нагляд колективу.</w:t>
      </w:r>
    </w:p>
    <w:p w:rsidR="004E1E64" w:rsidRDefault="002F5CB2">
      <w:pPr>
        <w:pStyle w:val="a3"/>
        <w:tabs>
          <w:tab w:val="left" w:pos="2318"/>
          <w:tab w:val="left" w:pos="4538"/>
          <w:tab w:val="left" w:pos="6790"/>
          <w:tab w:val="left" w:pos="7382"/>
          <w:tab w:val="left" w:pos="8403"/>
        </w:tabs>
        <w:spacing w:before="1" w:line="322" w:lineRule="exact"/>
        <w:ind w:left="81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Передання</w:t>
      </w:r>
      <w:r>
        <w:rPr>
          <w:u w:val="single"/>
        </w:rPr>
        <w:tab/>
        <w:t>неповнолітнього</w:t>
      </w:r>
      <w:r>
        <w:rPr>
          <w:u w:val="single"/>
        </w:rPr>
        <w:tab/>
        <w:t>правопорушника</w:t>
      </w:r>
      <w:r>
        <w:rPr>
          <w:u w:val="single"/>
        </w:rPr>
        <w:tab/>
        <w:t>під</w:t>
      </w:r>
      <w:r>
        <w:rPr>
          <w:u w:val="single"/>
        </w:rPr>
        <w:tab/>
        <w:t>нагляд</w:t>
      </w:r>
      <w:r>
        <w:rPr>
          <w:u w:val="single"/>
        </w:rPr>
        <w:tab/>
        <w:t>окремим</w:t>
      </w:r>
    </w:p>
    <w:p w:rsidR="004E1E64" w:rsidRDefault="002F5CB2">
      <w:pPr>
        <w:pStyle w:val="a3"/>
        <w:ind w:right="104"/>
      </w:pPr>
      <w:r>
        <w:rPr>
          <w:spacing w:val="-71"/>
          <w:u w:val="single"/>
        </w:rPr>
        <w:t xml:space="preserve"> </w:t>
      </w:r>
      <w:r>
        <w:rPr>
          <w:u w:val="single"/>
        </w:rPr>
        <w:t>громадянам</w:t>
      </w:r>
      <w:r>
        <w:t xml:space="preserve"> складається з покладення на них обов'язків з виховання піднаглядного і контролю за його поведінкою. Цей захід накладається тільки за згодою громадян,</w:t>
      </w:r>
      <w:r>
        <w:t xml:space="preserve"> яким передається неповнолітній і які добре зарекомендували себе на педагогічній роботі або в іншій сфері суспільне корисної</w:t>
      </w:r>
      <w:r>
        <w:rPr>
          <w:spacing w:val="-3"/>
        </w:rPr>
        <w:t xml:space="preserve"> </w:t>
      </w:r>
      <w:r>
        <w:t>діяльності.</w:t>
      </w:r>
    </w:p>
    <w:p w:rsidR="004E1E64" w:rsidRDefault="002F5CB2">
      <w:pPr>
        <w:pStyle w:val="a3"/>
        <w:ind w:right="112" w:firstLine="707"/>
      </w:pPr>
      <w:r>
        <w:t>Як бачимо, як основні (штрафи, громадські роботи), так і додаткові заходи адміністративного впливу на неповнолітніх є д</w:t>
      </w:r>
      <w:r>
        <w:t xml:space="preserve">осить легкими і поблажливими. </w:t>
      </w:r>
      <w:r>
        <w:rPr>
          <w:spacing w:val="-2"/>
        </w:rPr>
        <w:t xml:space="preserve">Але </w:t>
      </w:r>
      <w:r>
        <w:t>це зовсім не означає, що треба ставитися до таких заходів</w:t>
      </w:r>
      <w:r>
        <w:rPr>
          <w:spacing w:val="-3"/>
        </w:rPr>
        <w:t xml:space="preserve"> </w:t>
      </w:r>
      <w:r>
        <w:t>легковажно.</w:t>
      </w:r>
    </w:p>
    <w:p w:rsidR="004E1E64" w:rsidRDefault="002F5CB2">
      <w:pPr>
        <w:pStyle w:val="a3"/>
        <w:spacing w:before="2"/>
        <w:ind w:right="109" w:firstLine="707"/>
      </w:pPr>
      <w:r>
        <w:t xml:space="preserve">По-перше, накладення будь-якого адміністративного стягнення завжди </w:t>
      </w:r>
      <w:proofErr w:type="spellStart"/>
      <w:r>
        <w:t>відоброжається</w:t>
      </w:r>
      <w:proofErr w:type="spellEnd"/>
      <w:r>
        <w:t xml:space="preserve"> у </w:t>
      </w:r>
      <w:proofErr w:type="spellStart"/>
      <w:r>
        <w:t>відповіднх</w:t>
      </w:r>
      <w:proofErr w:type="spellEnd"/>
      <w:r>
        <w:t xml:space="preserve"> інформаційних базах правоохоронних органів і враховується</w:t>
      </w:r>
      <w:r>
        <w:t xml:space="preserve"> при повторному притягненню до відповідальності.</w:t>
      </w:r>
    </w:p>
    <w:p w:rsidR="004E1E64" w:rsidRDefault="002F5CB2">
      <w:pPr>
        <w:pStyle w:val="a3"/>
        <w:ind w:right="104" w:firstLine="707"/>
      </w:pPr>
      <w:r>
        <w:t xml:space="preserve">По-друге, про притягнення неповнолітнього до адміністративної відповідальності завжди повідомляються батьки, керівники по місцю навчання/роботи, </w:t>
      </w:r>
      <w:proofErr w:type="spellStart"/>
      <w:r>
        <w:t>дільнічі</w:t>
      </w:r>
      <w:proofErr w:type="spellEnd"/>
      <w:r>
        <w:t xml:space="preserve"> </w:t>
      </w:r>
      <w:proofErr w:type="spellStart"/>
      <w:r>
        <w:t>працівникі</w:t>
      </w:r>
      <w:proofErr w:type="spellEnd"/>
      <w:r>
        <w:t xml:space="preserve"> органів міліції по місцю проживання.</w:t>
      </w:r>
    </w:p>
    <w:p w:rsidR="004E1E64" w:rsidRDefault="002F5CB2">
      <w:pPr>
        <w:pStyle w:val="a3"/>
        <w:ind w:right="104" w:firstLine="707"/>
      </w:pPr>
      <w:r>
        <w:t>Таким чином, підліток, який вже попався на скоєнні адміністративного проступку, завжди буде знаходитися під пильним контролем і викликати певну недовіру і підозру. Така ситуація, звичайно ж, не сприяє успішному навчанню та побутовому життю. Адже, наприклад</w:t>
      </w:r>
      <w:r>
        <w:t>, за будь-якою конфліктної ситуації, чи за будь-яких підозр, той, хто вже скоїв проступок, буде на крок ближче до суворішої відповідальності, аніж той, хто раніше не порушував закон.</w:t>
      </w:r>
    </w:p>
    <w:p w:rsidR="004E1E64" w:rsidRDefault="004E1E64">
      <w:pPr>
        <w:pStyle w:val="a3"/>
        <w:ind w:left="0"/>
        <w:jc w:val="left"/>
      </w:pPr>
      <w:bookmarkStart w:id="0" w:name="_GoBack"/>
      <w:bookmarkEnd w:id="0"/>
    </w:p>
    <w:sectPr w:rsidR="004E1E6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7B5A"/>
    <w:multiLevelType w:val="hybridMultilevel"/>
    <w:tmpl w:val="121C4464"/>
    <w:lvl w:ilvl="0" w:tplc="02D2919C">
      <w:numFmt w:val="bullet"/>
      <w:lvlText w:val="•"/>
      <w:lvlJc w:val="left"/>
      <w:pPr>
        <w:ind w:left="102" w:hanging="603"/>
      </w:pPr>
      <w:rPr>
        <w:rFonts w:hint="default"/>
        <w:w w:val="100"/>
        <w:lang w:val="uk-UA" w:eastAsia="en-US" w:bidi="ar-SA"/>
      </w:rPr>
    </w:lvl>
    <w:lvl w:ilvl="1" w:tplc="BA303A92">
      <w:numFmt w:val="bullet"/>
      <w:lvlText w:val="•"/>
      <w:lvlJc w:val="left"/>
      <w:pPr>
        <w:ind w:left="1046" w:hanging="603"/>
      </w:pPr>
      <w:rPr>
        <w:rFonts w:hint="default"/>
        <w:lang w:val="uk-UA" w:eastAsia="en-US" w:bidi="ar-SA"/>
      </w:rPr>
    </w:lvl>
    <w:lvl w:ilvl="2" w:tplc="8206BA42">
      <w:numFmt w:val="bullet"/>
      <w:lvlText w:val="•"/>
      <w:lvlJc w:val="left"/>
      <w:pPr>
        <w:ind w:left="1993" w:hanging="603"/>
      </w:pPr>
      <w:rPr>
        <w:rFonts w:hint="default"/>
        <w:lang w:val="uk-UA" w:eastAsia="en-US" w:bidi="ar-SA"/>
      </w:rPr>
    </w:lvl>
    <w:lvl w:ilvl="3" w:tplc="2FA66056">
      <w:numFmt w:val="bullet"/>
      <w:lvlText w:val="•"/>
      <w:lvlJc w:val="left"/>
      <w:pPr>
        <w:ind w:left="2939" w:hanging="603"/>
      </w:pPr>
      <w:rPr>
        <w:rFonts w:hint="default"/>
        <w:lang w:val="uk-UA" w:eastAsia="en-US" w:bidi="ar-SA"/>
      </w:rPr>
    </w:lvl>
    <w:lvl w:ilvl="4" w:tplc="2A72ACFA">
      <w:numFmt w:val="bullet"/>
      <w:lvlText w:val="•"/>
      <w:lvlJc w:val="left"/>
      <w:pPr>
        <w:ind w:left="3886" w:hanging="603"/>
      </w:pPr>
      <w:rPr>
        <w:rFonts w:hint="default"/>
        <w:lang w:val="uk-UA" w:eastAsia="en-US" w:bidi="ar-SA"/>
      </w:rPr>
    </w:lvl>
    <w:lvl w:ilvl="5" w:tplc="9DDEF8A6">
      <w:numFmt w:val="bullet"/>
      <w:lvlText w:val="•"/>
      <w:lvlJc w:val="left"/>
      <w:pPr>
        <w:ind w:left="4833" w:hanging="603"/>
      </w:pPr>
      <w:rPr>
        <w:rFonts w:hint="default"/>
        <w:lang w:val="uk-UA" w:eastAsia="en-US" w:bidi="ar-SA"/>
      </w:rPr>
    </w:lvl>
    <w:lvl w:ilvl="6" w:tplc="B9324CD2">
      <w:numFmt w:val="bullet"/>
      <w:lvlText w:val="•"/>
      <w:lvlJc w:val="left"/>
      <w:pPr>
        <w:ind w:left="5779" w:hanging="603"/>
      </w:pPr>
      <w:rPr>
        <w:rFonts w:hint="default"/>
        <w:lang w:val="uk-UA" w:eastAsia="en-US" w:bidi="ar-SA"/>
      </w:rPr>
    </w:lvl>
    <w:lvl w:ilvl="7" w:tplc="9C3AD940">
      <w:numFmt w:val="bullet"/>
      <w:lvlText w:val="•"/>
      <w:lvlJc w:val="left"/>
      <w:pPr>
        <w:ind w:left="6726" w:hanging="603"/>
      </w:pPr>
      <w:rPr>
        <w:rFonts w:hint="default"/>
        <w:lang w:val="uk-UA" w:eastAsia="en-US" w:bidi="ar-SA"/>
      </w:rPr>
    </w:lvl>
    <w:lvl w:ilvl="8" w:tplc="0AB884CC">
      <w:numFmt w:val="bullet"/>
      <w:lvlText w:val="•"/>
      <w:lvlJc w:val="left"/>
      <w:pPr>
        <w:ind w:left="7673" w:hanging="60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1E64"/>
    <w:rsid w:val="002F5CB2"/>
    <w:rsid w:val="004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038A1"/>
  <w15:docId w15:val="{1F1ED2FD-E983-4434-A4E1-7708032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1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Профілактика правопорушень серед неповнолітніх  в Україні</dc:title>
  <dc:creator>Polinsanna</dc:creator>
  <cp:lastModifiedBy>Вивтаник Александр</cp:lastModifiedBy>
  <cp:revision>2</cp:revision>
  <dcterms:created xsi:type="dcterms:W3CDTF">2020-04-21T06:06:00Z</dcterms:created>
  <dcterms:modified xsi:type="dcterms:W3CDTF">2020-04-21T06:06:00Z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