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outlineLvl w:val="0"/>
        <w:rPr>
          <w:rFonts w:ascii="Arial" w:eastAsia="Times New Roman" w:hAnsi="Arial" w:cs="Arial"/>
          <w:b/>
          <w:bCs/>
          <w:color w:val="611F53"/>
          <w:kern w:val="36"/>
          <w:sz w:val="53"/>
          <w:szCs w:val="53"/>
          <w:lang w:eastAsia="ru-RU"/>
        </w:rPr>
      </w:pPr>
      <w:r w:rsidRPr="00767FF2">
        <w:rPr>
          <w:rFonts w:ascii="Arial" w:eastAsia="Times New Roman" w:hAnsi="Arial" w:cs="Arial"/>
          <w:b/>
          <w:bCs/>
          <w:color w:val="611F53"/>
          <w:kern w:val="36"/>
          <w:sz w:val="53"/>
          <w:szCs w:val="53"/>
          <w:lang w:eastAsia="ru-RU"/>
        </w:rPr>
        <w:t xml:space="preserve">Права </w:t>
      </w:r>
      <w:proofErr w:type="spellStart"/>
      <w:r w:rsidRPr="00767FF2">
        <w:rPr>
          <w:rFonts w:ascii="Arial" w:eastAsia="Times New Roman" w:hAnsi="Arial" w:cs="Arial"/>
          <w:b/>
          <w:bCs/>
          <w:color w:val="611F53"/>
          <w:kern w:val="36"/>
          <w:sz w:val="53"/>
          <w:szCs w:val="53"/>
          <w:lang w:eastAsia="ru-RU"/>
        </w:rPr>
        <w:t>дітей</w:t>
      </w:r>
      <w:proofErr w:type="spellEnd"/>
      <w:r w:rsidRPr="00767FF2">
        <w:rPr>
          <w:rFonts w:ascii="Arial" w:eastAsia="Times New Roman" w:hAnsi="Arial" w:cs="Arial"/>
          <w:b/>
          <w:bCs/>
          <w:color w:val="611F53"/>
          <w:kern w:val="36"/>
          <w:sz w:val="53"/>
          <w:szCs w:val="53"/>
          <w:lang w:eastAsia="ru-RU"/>
        </w:rPr>
        <w:t xml:space="preserve">. </w:t>
      </w:r>
      <w:proofErr w:type="spellStart"/>
      <w:r w:rsidRPr="00767FF2">
        <w:rPr>
          <w:rFonts w:ascii="Arial" w:eastAsia="Times New Roman" w:hAnsi="Arial" w:cs="Arial"/>
          <w:b/>
          <w:bCs/>
          <w:color w:val="611F53"/>
          <w:kern w:val="36"/>
          <w:sz w:val="53"/>
          <w:szCs w:val="53"/>
          <w:lang w:eastAsia="ru-RU"/>
        </w:rPr>
        <w:t>Що</w:t>
      </w:r>
      <w:proofErr w:type="spellEnd"/>
      <w:r w:rsidRPr="00767FF2">
        <w:rPr>
          <w:rFonts w:ascii="Arial" w:eastAsia="Times New Roman" w:hAnsi="Arial" w:cs="Arial"/>
          <w:b/>
          <w:bCs/>
          <w:color w:val="611F53"/>
          <w:kern w:val="36"/>
          <w:sz w:val="53"/>
          <w:szCs w:val="53"/>
          <w:lang w:eastAsia="ru-RU"/>
        </w:rPr>
        <w:t xml:space="preserve"> про них треба знати?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</w:pP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Які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права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має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кожна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дитина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?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Основним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міжнародним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документом, в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якому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викладені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є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Конвенція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ООН про права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В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українському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законодавстві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правовими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документами,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які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регулюють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це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питання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є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Конституція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Сімейний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кодекс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Закон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“Про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охорону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дитинства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”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Цивільний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кодекс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Відповідно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</w:t>
      </w:r>
      <w:proofErr w:type="spellStart"/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іжнародного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українського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законодавства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дитиною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є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особа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віком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18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років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(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тобто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досягнення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нею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повноліття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).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Згідно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статтею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6</w:t>
      </w:r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імейного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Кодексу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малолітньою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вважається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досягнення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нею 14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років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неповнолітньою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– 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віці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14 до 18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років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</w:pP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Що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є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порушенням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прав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дітей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?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загальному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розумінні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порушенням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дітей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є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обмеження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їх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у правах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можливостях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які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надаються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їм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державою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народження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для нормального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й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всебічного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розвитку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формування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особистості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більш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широкому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значенні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також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відносять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порушення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захищені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нормами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Законів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“Про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охорону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дитинства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”, “Про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попередження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насильства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сім’ї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”, “Про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освіту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”,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Конвенц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ією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 права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також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іншими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законодавчими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актами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Зокрема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Конвенції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 права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передбачено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кожна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має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право:</w:t>
      </w:r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– на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особисте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життя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захист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посягань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нього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право на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захист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усіх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форм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фізичного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психологічного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насильства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право </w:t>
      </w:r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відпочинок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дозвілля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;</w:t>
      </w:r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– на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захист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економічної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експлуатації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виконання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будь-якої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яка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може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нести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небезпеку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для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здоров’я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бути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перешкодою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здобутті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дитиною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освіти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завдавати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шкоди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її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здоров’ю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фізичному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розумовому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духовному, моральному та </w:t>
      </w:r>
      <w:proofErr w:type="spellStart"/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соц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іальному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розвитку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– на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захист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незаконного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зловживання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наркотичними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засобами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психотропними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речовинами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захист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усіх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форм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сексуальної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експлуатації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сексуальних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розбещень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захист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усіх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форм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експлуатації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завдають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шкоди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будь-якому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аспекту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добробуту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захист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катувань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інших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жорстоких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нелюдських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або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принижуючих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гідність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видів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поводження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покарання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  <w:proofErr w:type="gramEnd"/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Порушення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основоположних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норм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є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порушенням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тягне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 собою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відповідальність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встановленому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законом порядку.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</w:pP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Що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робити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якщо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у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школі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порушують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права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дитини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?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Безперечно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не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варто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залишати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такі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випадки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без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уваги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реагування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Тим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більше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працівники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освіти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відповідно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Закону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“Про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освіту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”,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зобов’язані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захищати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будь-яких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проявів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насилля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включаючи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психологічне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У </w:t>
      </w:r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свою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чергу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статті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35 Закону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“Про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охорону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дитинства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”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йдеться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 те,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особи,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винні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порушенні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вимог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законодавства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охорону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дитинства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несуть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цивільно-правову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адміністративну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або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кримінальну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відповідальність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відповідно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законів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</w:pP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Куди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звертатися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?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Це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залежить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того, яка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саме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ситуація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склалася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На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захист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порушених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першу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чергу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стають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її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батьки, на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яких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законом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покладено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обов’язок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опіки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іклування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Відповідно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ст. 60 Закону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“Про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освіту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” батьки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мають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захищати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відповідних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державних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органах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суді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законні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інтереси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своїх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дітей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Існує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перелік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органів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служб до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яких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потрібно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звертатися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разі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порушення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дітей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: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органи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місцевого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самоврядування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прокуратура,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органи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опіки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іклування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місцем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проживання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на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гарячі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лінії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до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центрів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соц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іальних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служб у справах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дітей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сім’ї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молоді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до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Уповноваженого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Верховною Радою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Контакти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знаходяться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відкритому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доступі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офіційних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сайтах.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Також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за батьками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завжди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залишається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право на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звернення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суду, яке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закріплене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Конституцією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Обираючи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спосіб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захисту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потрібно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розуміти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звернення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потрібно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подавати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як в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усному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так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письмовому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вигляді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для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більшої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впевненості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питання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не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залишиться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без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розгляду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</w:pP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Якщо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права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дитини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порушують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її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однокласники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?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В першу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чергу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до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вирішення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конфлікту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слід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залучати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вчителів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шкільних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психологів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Вони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повинні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“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помирити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”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учнів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подальшому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спостерігати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їхньою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поведінкою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Існують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соц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іальні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служби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у справах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дітей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за потреби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потрібно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звертатися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них за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допомогою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вирішенні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подібних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ситуацій</w:t>
      </w:r>
      <w:proofErr w:type="spellEnd"/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</w:pPr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Про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які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свої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права </w:t>
      </w:r>
      <w:proofErr w:type="gram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повинна</w:t>
      </w:r>
      <w:proofErr w:type="gram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знати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кожна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дитина</w:t>
      </w:r>
      <w:proofErr w:type="spellEnd"/>
      <w:r w:rsidRPr="00767FF2">
        <w:rPr>
          <w:rFonts w:ascii="Arial" w:eastAsia="Times New Roman" w:hAnsi="Arial" w:cs="Arial"/>
          <w:b/>
          <w:bCs/>
          <w:color w:val="A74693"/>
          <w:sz w:val="48"/>
          <w:szCs w:val="48"/>
          <w:lang w:eastAsia="ru-RU"/>
        </w:rPr>
        <w:t>?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Конституція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говорить про те,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кожному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гарантується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право знати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свої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права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обов’язки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Це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дає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змогу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запобігти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посяганню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них.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Достатньо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щоб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знала,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рівні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перед законом та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суспільством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а тому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будь-які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прояви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насильства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грубості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неї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повинні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бути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приховані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незалежно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кого вони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надходять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: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батьків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вихователів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навіть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однокласників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Особливу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увагу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це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повинні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звертати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батьки.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Роз’яснювати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насамперед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зрозумілій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формі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елементарні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правила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поведінки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у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ситуаціях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коли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дитину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ображають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намагаються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експлуатувати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Це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стосується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поведінки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батьків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–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кожен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повинен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розуміти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навіть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вони не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мають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права грубо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принизливо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ставитися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своїх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дітей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а в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разі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такого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недбалого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ставлення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знати про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можливість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дитини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звернутися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уповноважених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органі</w:t>
      </w:r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</w:t>
      </w:r>
      <w:proofErr w:type="spellEnd"/>
      <w:proofErr w:type="gramEnd"/>
    </w:p>
    <w:p w:rsidR="00767FF2" w:rsidRPr="00767FF2" w:rsidRDefault="00767FF2" w:rsidP="00767FF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За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допомогою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можна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звернутися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практичного психолога та </w:t>
      </w:r>
      <w:proofErr w:type="spellStart"/>
      <w:proofErr w:type="gramStart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соц</w:t>
      </w:r>
      <w:proofErr w:type="gram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іального</w:t>
      </w:r>
      <w:proofErr w:type="spellEnd"/>
      <w:r w:rsidRPr="00767FF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педагога закладу.</w:t>
      </w:r>
    </w:p>
    <w:p w:rsidR="00AC1013" w:rsidRDefault="00AC1013" w:rsidP="00767FF2">
      <w:pPr>
        <w:ind w:firstLine="567"/>
      </w:pPr>
    </w:p>
    <w:sectPr w:rsidR="00AC1013" w:rsidSect="00767FF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7FF2"/>
    <w:rsid w:val="00146692"/>
    <w:rsid w:val="00767FF2"/>
    <w:rsid w:val="00AC1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13"/>
  </w:style>
  <w:style w:type="paragraph" w:styleId="1">
    <w:name w:val="heading 1"/>
    <w:basedOn w:val="a"/>
    <w:link w:val="10"/>
    <w:uiPriority w:val="9"/>
    <w:qFormat/>
    <w:rsid w:val="00767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7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2021-03-17T08:51:00Z</dcterms:created>
  <dcterms:modified xsi:type="dcterms:W3CDTF">2021-03-17T08:52:00Z</dcterms:modified>
</cp:coreProperties>
</file>