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61E9" w14:textId="50638F77" w:rsidR="00556C42" w:rsidRPr="007E69A1" w:rsidRDefault="00283D6F">
      <w:pPr>
        <w:pStyle w:val="a3"/>
        <w:shd w:val="clear" w:color="auto" w:fill="FFFFFF"/>
        <w:spacing w:before="150" w:beforeAutospacing="0" w:after="180" w:afterAutospacing="0"/>
        <w:rPr>
          <w:rFonts w:ascii="Comic Sans MS" w:hAnsi="Comic Sans MS" w:cs="Tahoma"/>
          <w:color w:val="1F3864" w:themeColor="accent1" w:themeShade="80"/>
          <w:sz w:val="32"/>
          <w:szCs w:val="28"/>
        </w:rPr>
      </w:pPr>
      <w:r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П</w:t>
      </w:r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офілактичні заходи</w:t>
      </w:r>
      <w:r w:rsidR="00556C42" w:rsidRPr="007E69A1">
        <w:rPr>
          <w:rStyle w:val="a4"/>
          <w:rFonts w:ascii="Comic Sans MS" w:hAnsi="Comic Sans MS" w:cs="Tahoma"/>
          <w:color w:val="1F3864" w:themeColor="accent1" w:themeShade="80"/>
          <w:sz w:val="32"/>
          <w:szCs w:val="28"/>
        </w:rPr>
        <w:t xml:space="preserve"> </w:t>
      </w:r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в</w:t>
      </w:r>
      <w:r w:rsidR="00556C42" w:rsidRPr="007E69A1">
        <w:rPr>
          <w:rFonts w:ascii="Comic Sans MS" w:hAnsi="Comic Sans MS" w:cs="Cambria"/>
          <w:color w:val="1F3864" w:themeColor="accent1" w:themeShade="80"/>
          <w:sz w:val="32"/>
          <w:szCs w:val="28"/>
        </w:rPr>
        <w:t> </w:t>
      </w:r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школі</w:t>
      </w:r>
      <w:r w:rsidR="00556C42" w:rsidRPr="007E69A1">
        <w:rPr>
          <w:rStyle w:val="a4"/>
          <w:rFonts w:ascii="Comic Sans MS" w:hAnsi="Comic Sans MS" w:cs="Tahoma"/>
          <w:color w:val="1F3864" w:themeColor="accent1" w:themeShade="80"/>
          <w:sz w:val="32"/>
          <w:szCs w:val="28"/>
        </w:rPr>
        <w:t xml:space="preserve"> </w:t>
      </w:r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для</w:t>
      </w:r>
      <w:r w:rsidR="00556C42" w:rsidRPr="007E69A1">
        <w:rPr>
          <w:rStyle w:val="a4"/>
          <w:rFonts w:ascii="Comic Sans MS" w:hAnsi="Comic Sans MS" w:cs="Tahoma"/>
          <w:color w:val="1F3864" w:themeColor="accent1" w:themeShade="80"/>
          <w:sz w:val="32"/>
          <w:szCs w:val="28"/>
        </w:rPr>
        <w:t xml:space="preserve"> </w:t>
      </w:r>
      <w:proofErr w:type="spellStart"/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запобіг</w:t>
      </w:r>
      <w:proofErr w:type="spellEnd"/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ання </w:t>
      </w:r>
      <w:r w:rsidR="00923027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б</w:t>
      </w:r>
      <w:r w:rsidR="00F55801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у</w:t>
      </w:r>
      <w:r w:rsidR="00923027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лінгу</w:t>
      </w:r>
      <w:r w:rsidR="00556C42" w:rsidRPr="007E69A1">
        <w:rPr>
          <w:rStyle w:val="a4"/>
          <w:rFonts w:ascii="Comic Sans MS" w:hAnsi="Comic Sans MS" w:cs="Tahoma"/>
          <w:color w:val="1F3864" w:themeColor="accent1" w:themeShade="80"/>
          <w:sz w:val="32"/>
          <w:szCs w:val="28"/>
        </w:rPr>
        <w:t>,</w:t>
      </w:r>
      <w:r w:rsidR="00556C42" w:rsidRPr="007E69A1">
        <w:rPr>
          <w:rStyle w:val="a4"/>
          <w:rFonts w:ascii="Comic Sans MS" w:hAnsi="Comic Sans MS" w:cs="Cambria"/>
          <w:color w:val="1F3864" w:themeColor="accent1" w:themeShade="80"/>
          <w:sz w:val="32"/>
          <w:szCs w:val="28"/>
        </w:rPr>
        <w:t> мобінгу</w:t>
      </w:r>
      <w:r w:rsidR="00556C42" w:rsidRPr="007E69A1">
        <w:rPr>
          <w:rStyle w:val="a4"/>
          <w:rFonts w:ascii="Comic Sans MS" w:hAnsi="Comic Sans MS" w:cs="Tahoma"/>
          <w:color w:val="1F3864" w:themeColor="accent1" w:themeShade="80"/>
          <w:sz w:val="32"/>
          <w:szCs w:val="28"/>
        </w:rPr>
        <w:t>:</w:t>
      </w:r>
    </w:p>
    <w:p w14:paraId="74C0133B" w14:textId="6E1EB6E1" w:rsidR="00556C42" w:rsidRPr="007E69A1" w:rsidRDefault="007E69A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8"/>
          <w:szCs w:val="28"/>
        </w:rPr>
      </w:pPr>
      <w:r w:rsidRPr="007E69A1">
        <w:rPr>
          <w:rFonts w:ascii="Tahoma" w:hAnsi="Tahoma" w:cs="Tahoma"/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3D2FD922" wp14:editId="14374D5E">
            <wp:simplePos x="0" y="0"/>
            <wp:positionH relativeFrom="column">
              <wp:posOffset>3667760</wp:posOffset>
            </wp:positionH>
            <wp:positionV relativeFrom="paragraph">
              <wp:posOffset>91440</wp:posOffset>
            </wp:positionV>
            <wp:extent cx="2945130" cy="163639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42" w:rsidRPr="007E69A1">
        <w:rPr>
          <w:rFonts w:ascii="Tahoma" w:hAnsi="Tahoma" w:cs="Tahoma"/>
          <w:b/>
          <w:bCs/>
          <w:color w:val="000000" w:themeColor="text1"/>
          <w:sz w:val="28"/>
          <w:szCs w:val="28"/>
        </w:rPr>
        <w:t>1</w:t>
      </w:r>
      <w:r w:rsidR="00556C42"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>. Контроль вчителів за поведінкою дітей, взаємостосунками між дітьми</w:t>
      </w:r>
      <w:r w:rsidR="00F97192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>.</w:t>
      </w:r>
      <w:bookmarkStart w:id="0" w:name="_GoBack"/>
      <w:bookmarkEnd w:id="0"/>
      <w:r w:rsidR="00556C42"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 xml:space="preserve">(на перервах, у дворі школи). Дорослі, які працюють у дитячих колективах, повинні вчасно визначати ознаки </w:t>
      </w:r>
      <w:proofErr w:type="spellStart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>мобінгу</w:t>
      </w:r>
      <w:proofErr w:type="spellEnd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 xml:space="preserve"> і своєчасно на них реагувати. Не можна недооцінювати ситуацію, приймаючи ситуації </w:t>
      </w:r>
      <w:proofErr w:type="spellStart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>булінгу</w:t>
      </w:r>
      <w:proofErr w:type="spellEnd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>мобінгу</w:t>
      </w:r>
      <w:proofErr w:type="spellEnd"/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 xml:space="preserve"> за пустощі.</w:t>
      </w:r>
    </w:p>
    <w:p w14:paraId="07AEA90F" w14:textId="77777777" w:rsidR="00556C42" w:rsidRPr="007E69A1" w:rsidRDefault="00556C4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8"/>
          <w:szCs w:val="28"/>
        </w:rPr>
      </w:pPr>
      <w:r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>2. Робота класного керівника.</w:t>
      </w:r>
      <w:r w:rsidRPr="007E69A1">
        <w:rPr>
          <w:rFonts w:ascii="Tahoma" w:hAnsi="Tahoma" w:cs="Tahoma"/>
          <w:color w:val="000000" w:themeColor="text1"/>
          <w:sz w:val="28"/>
          <w:szCs w:val="28"/>
        </w:rPr>
        <w:t xml:space="preserve"> Необхідно припиняти будь-які прояви глузування, насилля, цькування і просто нетолерантного ставлення у класі. Застосовувати виключно </w:t>
      </w:r>
      <w:proofErr w:type="spellStart"/>
      <w:r w:rsidRPr="007E69A1">
        <w:rPr>
          <w:rFonts w:ascii="Tahoma" w:hAnsi="Tahoma" w:cs="Tahoma"/>
          <w:color w:val="000000" w:themeColor="text1"/>
          <w:sz w:val="28"/>
          <w:szCs w:val="28"/>
        </w:rPr>
        <w:t>безоцінкове</w:t>
      </w:r>
      <w:proofErr w:type="spellEnd"/>
      <w:r w:rsidRPr="007E69A1">
        <w:rPr>
          <w:rFonts w:ascii="Tahoma" w:hAnsi="Tahoma" w:cs="Tahoma"/>
          <w:color w:val="000000" w:themeColor="text1"/>
          <w:sz w:val="28"/>
          <w:szCs w:val="28"/>
        </w:rPr>
        <w:t xml:space="preserve"> судження. Виконувати свої функціональні обов’язки щодо об’єднання класу, згуртування учнів. Розробити спільно з учнями правила поведінки у класі, і слідкувати за їх дотриманням. Класному керівнику необхідно проводити класні години з теми «</w:t>
      </w:r>
      <w:proofErr w:type="spellStart"/>
      <w:r w:rsidRPr="007E69A1">
        <w:rPr>
          <w:rFonts w:ascii="Tahoma" w:hAnsi="Tahoma" w:cs="Tahoma"/>
          <w:color w:val="000000" w:themeColor="text1"/>
          <w:sz w:val="28"/>
          <w:szCs w:val="28"/>
        </w:rPr>
        <w:t>мобінг</w:t>
      </w:r>
      <w:proofErr w:type="spellEnd"/>
      <w:r w:rsidRPr="007E69A1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7E69A1">
        <w:rPr>
          <w:rFonts w:ascii="Tahoma" w:hAnsi="Tahoma" w:cs="Tahoma"/>
          <w:color w:val="000000" w:themeColor="text1"/>
          <w:sz w:val="28"/>
          <w:szCs w:val="28"/>
        </w:rPr>
        <w:t>булінг</w:t>
      </w:r>
      <w:proofErr w:type="spellEnd"/>
      <w:r w:rsidRPr="007E69A1">
        <w:rPr>
          <w:rFonts w:ascii="Tahoma" w:hAnsi="Tahoma" w:cs="Tahoma"/>
          <w:color w:val="000000" w:themeColor="text1"/>
          <w:sz w:val="28"/>
          <w:szCs w:val="28"/>
        </w:rPr>
        <w:t>», можливо за участю практичного психолога. Важливо говорити про цю проблему з усім колективом класу, розповідати учням про наслідки насилля, цькування, про відповідальність за такі дії, і формувати у них ефективні стратегії поведінки в таких ситуаціях, вчити, як захистити себе і допомогти іншому.</w:t>
      </w:r>
    </w:p>
    <w:p w14:paraId="1201D67A" w14:textId="306DFD07" w:rsidR="002A1666" w:rsidRPr="007E69A1" w:rsidRDefault="00556C4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28"/>
          <w:szCs w:val="28"/>
        </w:rPr>
      </w:pPr>
      <w:r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 xml:space="preserve">3. Допомога психологічної служби. </w:t>
      </w:r>
      <w:r w:rsidRPr="007E69A1">
        <w:rPr>
          <w:rFonts w:ascii="Tahoma" w:hAnsi="Tahoma" w:cs="Tahoma"/>
          <w:color w:val="000000" w:themeColor="text1"/>
          <w:sz w:val="28"/>
          <w:szCs w:val="28"/>
        </w:rPr>
        <w:t xml:space="preserve">Працівник шкільної психологічної служби має проводити діагностику стану психологічного клімату класу, і виявити дітей, які зазнали або можуть піддаватися </w:t>
      </w:r>
      <w:proofErr w:type="spellStart"/>
      <w:r w:rsidRPr="007E69A1">
        <w:rPr>
          <w:rFonts w:ascii="Tahoma" w:hAnsi="Tahoma" w:cs="Tahoma"/>
          <w:color w:val="000000" w:themeColor="text1"/>
          <w:sz w:val="28"/>
          <w:szCs w:val="28"/>
        </w:rPr>
        <w:t>мобінгу</w:t>
      </w:r>
      <w:proofErr w:type="spellEnd"/>
      <w:r w:rsidRPr="007E69A1">
        <w:rPr>
          <w:rFonts w:ascii="Tahoma" w:hAnsi="Tahoma" w:cs="Tahoma"/>
          <w:color w:val="000000" w:themeColor="text1"/>
          <w:sz w:val="28"/>
          <w:szCs w:val="28"/>
        </w:rPr>
        <w:t xml:space="preserve"> зі сторони своїх однокласників. Звичайні діалоги, спостереження під час навчального процесу, анонімні анкетування, консультації з участю дітей, батьків і педагогів здатні виявити явні проблеми. За наслідками діагностичного дослідження необхідно спланувати системну або профілактично-просвітницьку, або вже корекційно-розвивальну роботу з класом, окремими учнями. </w:t>
      </w:r>
    </w:p>
    <w:p w14:paraId="7E4B7C46" w14:textId="129E7D6F" w:rsidR="00556C42" w:rsidRPr="007E69A1" w:rsidRDefault="000745D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 xml:space="preserve">4. </w:t>
      </w:r>
      <w:r w:rsidR="00556C42" w:rsidRPr="007E69A1">
        <w:rPr>
          <w:rFonts w:ascii="Comic Sans MS" w:hAnsi="Comic Sans MS" w:cs="Tahoma"/>
          <w:b/>
          <w:bCs/>
          <w:i/>
          <w:iCs/>
          <w:color w:val="000000" w:themeColor="text1"/>
          <w:sz w:val="28"/>
          <w:szCs w:val="28"/>
        </w:rPr>
        <w:t xml:space="preserve">Без батьківської роботи, спрямованої на виявлення та запобігання цькування, а також агресивних дій з боку дітей, не обійтися в сучасній школі. </w:t>
      </w:r>
      <w:r w:rsidR="00556C42" w:rsidRPr="007E69A1">
        <w:rPr>
          <w:rFonts w:ascii="Tahoma" w:hAnsi="Tahoma" w:cs="Tahoma"/>
          <w:color w:val="000000" w:themeColor="text1"/>
          <w:sz w:val="28"/>
          <w:szCs w:val="28"/>
        </w:rPr>
        <w:t>Батьки здатні допомогти своїй дитині і запобігти цькуванню її в школі. </w:t>
      </w:r>
      <w:r w:rsidR="00556C42" w:rsidRPr="007E69A1">
        <w:rPr>
          <w:rStyle w:val="a5"/>
          <w:rFonts w:ascii="Arial" w:hAnsi="Arial" w:cs="Arial"/>
          <w:color w:val="000000" w:themeColor="text1"/>
          <w:sz w:val="28"/>
          <w:szCs w:val="28"/>
        </w:rPr>
        <w:t xml:space="preserve">Діти часто не знають, як самостійно розв’язати певні проблеми. Проблема </w:t>
      </w:r>
      <w:proofErr w:type="spellStart"/>
      <w:r w:rsidR="00556C42" w:rsidRPr="007E69A1">
        <w:rPr>
          <w:rStyle w:val="a5"/>
          <w:rFonts w:ascii="Arial" w:hAnsi="Arial" w:cs="Arial"/>
          <w:color w:val="000000" w:themeColor="text1"/>
          <w:sz w:val="28"/>
          <w:szCs w:val="28"/>
        </w:rPr>
        <w:t>булінгу</w:t>
      </w:r>
      <w:proofErr w:type="spellEnd"/>
      <w:r w:rsidR="00556C42" w:rsidRPr="007E69A1">
        <w:rPr>
          <w:rStyle w:val="a5"/>
          <w:rFonts w:ascii="Arial" w:hAnsi="Arial" w:cs="Arial"/>
          <w:color w:val="000000" w:themeColor="text1"/>
          <w:sz w:val="28"/>
          <w:szCs w:val="28"/>
        </w:rPr>
        <w:t>, мобінгу – не виняток. Для батьків дуже важливо вміти попередити або належним чином відреагувати на ситуацію насилля, цькування, в які потрапляють їхні діти. Вони мають бути уважними, спілкуватися та підтримувати своїх дітей.</w:t>
      </w:r>
    </w:p>
    <w:p w14:paraId="30EB8CB5" w14:textId="77777777" w:rsidR="00556C42" w:rsidRPr="007E69A1" w:rsidRDefault="00556C42">
      <w:pPr>
        <w:rPr>
          <w:sz w:val="28"/>
          <w:szCs w:val="28"/>
        </w:rPr>
      </w:pPr>
    </w:p>
    <w:sectPr w:rsidR="00556C42" w:rsidRPr="007E69A1" w:rsidSect="007E6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42"/>
    <w:rsid w:val="000745DC"/>
    <w:rsid w:val="000D1624"/>
    <w:rsid w:val="001741E4"/>
    <w:rsid w:val="00212010"/>
    <w:rsid w:val="00283D6F"/>
    <w:rsid w:val="002A1666"/>
    <w:rsid w:val="002E2981"/>
    <w:rsid w:val="002E3D58"/>
    <w:rsid w:val="00335478"/>
    <w:rsid w:val="00367EF3"/>
    <w:rsid w:val="003E1DD6"/>
    <w:rsid w:val="003E6ED0"/>
    <w:rsid w:val="004118AF"/>
    <w:rsid w:val="00465C16"/>
    <w:rsid w:val="004933B8"/>
    <w:rsid w:val="00514A07"/>
    <w:rsid w:val="0053104E"/>
    <w:rsid w:val="00556C42"/>
    <w:rsid w:val="00615E91"/>
    <w:rsid w:val="006E4C7B"/>
    <w:rsid w:val="00740563"/>
    <w:rsid w:val="007E69A1"/>
    <w:rsid w:val="00836E91"/>
    <w:rsid w:val="008D0081"/>
    <w:rsid w:val="00923027"/>
    <w:rsid w:val="00AC69FD"/>
    <w:rsid w:val="00DE36A0"/>
    <w:rsid w:val="00E70969"/>
    <w:rsid w:val="00F55801"/>
    <w:rsid w:val="00F80B20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C42"/>
    <w:rPr>
      <w:b/>
      <w:bCs/>
    </w:rPr>
  </w:style>
  <w:style w:type="character" w:styleId="a5">
    <w:name w:val="Emphasis"/>
    <w:basedOn w:val="a0"/>
    <w:uiPriority w:val="20"/>
    <w:qFormat/>
    <w:rsid w:val="00556C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C42"/>
    <w:rPr>
      <w:b/>
      <w:bCs/>
    </w:rPr>
  </w:style>
  <w:style w:type="character" w:styleId="a5">
    <w:name w:val="Emphasis"/>
    <w:basedOn w:val="a0"/>
    <w:uiPriority w:val="20"/>
    <w:qFormat/>
    <w:rsid w:val="00556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03taniaH@gmail.com</dc:creator>
  <cp:keywords/>
  <dc:description/>
  <cp:lastModifiedBy>LENOVO</cp:lastModifiedBy>
  <cp:revision>4</cp:revision>
  <dcterms:created xsi:type="dcterms:W3CDTF">2023-01-05T20:43:00Z</dcterms:created>
  <dcterms:modified xsi:type="dcterms:W3CDTF">2023-01-16T07:09:00Z</dcterms:modified>
</cp:coreProperties>
</file>