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ПЛАН РОБОТИ</w:t>
        <w:br/>
        <w:t>предметної комісії з фізичної культури та трудового навчання</w:t>
        <w:br/>
        <w:t>на 2025–2026 навчальний рік</w:t>
      </w:r>
    </w:p>
    <w:p>
      <w:r>
        <w:t>Голова комісії: Гонта О. В.</w:t>
      </w:r>
    </w:p>
    <w:p>
      <w:r>
        <w:t>Члени комісії: Шостак Т. М., Василюк В. О.</w:t>
      </w:r>
    </w:p>
    <w:p>
      <w:pPr>
        <w:pStyle w:val="Heading2"/>
      </w:pPr>
      <w:r>
        <w:t>1. Мета роботи комісії</w:t>
      </w:r>
    </w:p>
    <w:p>
      <w:r>
        <w:t>• Підвищення якості навчально-виховного процесу з предметів «Фізична культура» та «Трудове навчання».</w:t>
        <w:br/>
        <w:t>• Впровадження інноваційних технологій навчання, формування компетентностей учнів.</w:t>
        <w:br/>
        <w:t>• Пропаганда здорового способу життя та трудової культури.</w:t>
      </w:r>
    </w:p>
    <w:p>
      <w:pPr>
        <w:pStyle w:val="Heading2"/>
      </w:pPr>
      <w:r>
        <w:t>2. Основні завдання</w:t>
      </w:r>
    </w:p>
    <w:p>
      <w:pPr>
        <w:pStyle w:val="ListNumber"/>
      </w:pPr>
      <w:r>
        <w:t>Аналіз результатів навчальних досягнень учнів.</w:t>
      </w:r>
    </w:p>
    <w:p>
      <w:pPr>
        <w:pStyle w:val="ListNumber"/>
      </w:pPr>
      <w:r>
        <w:t>Удосконалення змісту уроків, форм та методів роботи.</w:t>
      </w:r>
    </w:p>
    <w:p>
      <w:pPr>
        <w:pStyle w:val="ListNumber"/>
      </w:pPr>
      <w:r>
        <w:t>Обговорення календарно-тематичних планів та навчальних програм.</w:t>
      </w:r>
    </w:p>
    <w:p>
      <w:pPr>
        <w:pStyle w:val="ListNumber"/>
      </w:pPr>
      <w:r>
        <w:t>Проведення відкритих уроків і взаємовідвідування занять.</w:t>
      </w:r>
    </w:p>
    <w:p>
      <w:pPr>
        <w:pStyle w:val="ListNumber"/>
      </w:pPr>
      <w:r>
        <w:t>Організація спортивно-масової роботи та позакласних заходів.</w:t>
      </w:r>
    </w:p>
    <w:p>
      <w:pPr>
        <w:pStyle w:val="ListNumber"/>
      </w:pPr>
      <w:r>
        <w:t>Забезпечення безпеки життєдіяльності під час занять.</w:t>
      </w:r>
    </w:p>
    <w:p>
      <w:pPr>
        <w:pStyle w:val="ListNumber"/>
      </w:pPr>
      <w:r>
        <w:t>Участь у методичних заходах школи, громади, області.</w:t>
      </w:r>
    </w:p>
    <w:p>
      <w:pPr>
        <w:pStyle w:val="Heading2"/>
      </w:pPr>
      <w:r>
        <w:t>3. Засідання предметної комісії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№</w:t>
            </w:r>
          </w:p>
        </w:tc>
        <w:tc>
          <w:tcPr>
            <w:tcW w:type="dxa" w:w="2160"/>
          </w:tcPr>
          <w:p>
            <w:r>
              <w:t>Термін проведення</w:t>
            </w:r>
          </w:p>
        </w:tc>
        <w:tc>
          <w:tcPr>
            <w:tcW w:type="dxa" w:w="2160"/>
          </w:tcPr>
          <w:p>
            <w:r>
              <w:t>Зміст роботи</w:t>
            </w:r>
          </w:p>
        </w:tc>
        <w:tc>
          <w:tcPr>
            <w:tcW w:type="dxa" w:w="2160"/>
          </w:tcPr>
          <w:p>
            <w:r>
              <w:t>Відповідальні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Серпень 2025</w:t>
            </w:r>
          </w:p>
        </w:tc>
        <w:tc>
          <w:tcPr>
            <w:tcW w:type="dxa" w:w="2160"/>
          </w:tcPr>
          <w:p>
            <w:r>
              <w:t>1. Аналіз роботи комісії за 2024–2025 н.р.</w:t>
              <w:br/>
              <w:t>2. Обговорення календарно-тематичного планування.</w:t>
              <w:br/>
              <w:t>3. Затвердження плану роботи комісії на 2025–2026 н.р.</w:t>
            </w:r>
          </w:p>
        </w:tc>
        <w:tc>
          <w:tcPr>
            <w:tcW w:type="dxa" w:w="2160"/>
          </w:tcPr>
          <w:p>
            <w:r>
              <w:t>Голова комісії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Вересень 2025</w:t>
            </w:r>
          </w:p>
        </w:tc>
        <w:tc>
          <w:tcPr>
            <w:tcW w:type="dxa" w:w="2160"/>
          </w:tcPr>
          <w:p>
            <w:r>
              <w:t>1. Ознайомлення з інструкціями з охорони праці та техніки безпеки.</w:t>
              <w:br/>
              <w:t>2. Організація проведення Олімпійського тижня.</w:t>
            </w:r>
          </w:p>
        </w:tc>
        <w:tc>
          <w:tcPr>
            <w:tcW w:type="dxa" w:w="2160"/>
          </w:tcPr>
          <w:p>
            <w:r>
              <w:t>Гонта О.В.</w:t>
            </w:r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Жовтень 2025</w:t>
            </w:r>
          </w:p>
        </w:tc>
        <w:tc>
          <w:tcPr>
            <w:tcW w:type="dxa" w:w="2160"/>
          </w:tcPr>
          <w:p>
            <w:r>
              <w:t>1. Обговорення сучасних методів викладання уроків фізкультури та трудового навчання.</w:t>
              <w:br/>
              <w:t>2. Планування участі учнів у спортивних змаганнях і конкурсах.</w:t>
            </w:r>
          </w:p>
        </w:tc>
        <w:tc>
          <w:tcPr>
            <w:tcW w:type="dxa" w:w="2160"/>
          </w:tcPr>
          <w:p>
            <w:r>
              <w:t>Шостак Т.М.</w:t>
            </w:r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Листопад 2025</w:t>
            </w:r>
          </w:p>
        </w:tc>
        <w:tc>
          <w:tcPr>
            <w:tcW w:type="dxa" w:w="2160"/>
          </w:tcPr>
          <w:p>
            <w:r>
              <w:t>1. Підготовка відкритих уроків.</w:t>
              <w:br/>
              <w:t>2. Аналіз рівня сформованості ключових компетентностей учнів.</w:t>
              <w:br/>
              <w:t>3. Обмін досвідом між педагогами.</w:t>
            </w:r>
          </w:p>
        </w:tc>
        <w:tc>
          <w:tcPr>
            <w:tcW w:type="dxa" w:w="2160"/>
          </w:tcPr>
          <w:p>
            <w:r>
              <w:t>Василюк В.О., члени комісії</w:t>
            </w:r>
          </w:p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Січень 2026</w:t>
            </w:r>
          </w:p>
        </w:tc>
        <w:tc>
          <w:tcPr>
            <w:tcW w:type="dxa" w:w="2160"/>
          </w:tcPr>
          <w:p>
            <w:r>
              <w:t>1. Підбиття підсумків І семестру.</w:t>
              <w:br/>
              <w:t>2. Аналіз результатів навчальних досягнень учнів.</w:t>
              <w:br/>
              <w:t>3. Корекція планів роботи на ІІ семестр.</w:t>
            </w:r>
          </w:p>
        </w:tc>
        <w:tc>
          <w:tcPr>
            <w:tcW w:type="dxa" w:w="2160"/>
          </w:tcPr>
          <w:p>
            <w:r>
              <w:t>Гонта О.В.</w:t>
            </w:r>
          </w:p>
        </w:tc>
      </w:tr>
      <w:tr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Березень 2026</w:t>
            </w:r>
          </w:p>
        </w:tc>
        <w:tc>
          <w:tcPr>
            <w:tcW w:type="dxa" w:w="2160"/>
          </w:tcPr>
          <w:p>
            <w:r>
              <w:t>1. Організація та проведення шкільних спортивних змагань.</w:t>
              <w:br/>
              <w:t>2. Підготовка до тижня трудового навчання.</w:t>
            </w:r>
          </w:p>
        </w:tc>
        <w:tc>
          <w:tcPr>
            <w:tcW w:type="dxa" w:w="2160"/>
          </w:tcPr>
          <w:p>
            <w:r>
              <w:t>Шостак Т.М., Василюк В.О.</w:t>
            </w:r>
          </w:p>
        </w:tc>
      </w:tr>
      <w:tr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Квітень 2026</w:t>
            </w:r>
          </w:p>
        </w:tc>
        <w:tc>
          <w:tcPr>
            <w:tcW w:type="dxa" w:w="2160"/>
          </w:tcPr>
          <w:p>
            <w:r>
              <w:t>1. Проведення відкритих заходів з популяризації здорового способу життя.</w:t>
              <w:br/>
              <w:t>2. Аналіз роботи гуртків і секцій.</w:t>
            </w:r>
          </w:p>
        </w:tc>
        <w:tc>
          <w:tcPr>
            <w:tcW w:type="dxa" w:w="2160"/>
          </w:tcPr>
          <w:p>
            <w:r>
              <w:t>Василюк В.О.</w:t>
            </w:r>
          </w:p>
        </w:tc>
      </w:tr>
      <w:tr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>
            <w:r>
              <w:t>Травень 2026</w:t>
            </w:r>
          </w:p>
        </w:tc>
        <w:tc>
          <w:tcPr>
            <w:tcW w:type="dxa" w:w="2160"/>
          </w:tcPr>
          <w:p>
            <w:r>
              <w:t>1. Підбиття підсумків роботи комісії за рік.</w:t>
              <w:br/>
              <w:t>2. Визначення пріоритетних напрямів на 2026–2027 н.р.</w:t>
            </w:r>
          </w:p>
        </w:tc>
        <w:tc>
          <w:tcPr>
            <w:tcW w:type="dxa" w:w="2160"/>
          </w:tcPr>
          <w:p>
            <w:r>
              <w:t>Всі члени комісії</w:t>
            </w:r>
          </w:p>
        </w:tc>
      </w:tr>
    </w:tbl>
    <w:p>
      <w:pPr>
        <w:pStyle w:val="Heading2"/>
      </w:pPr>
      <w:r>
        <w:t>4. Позакласна та виховна робота</w:t>
      </w:r>
    </w:p>
    <w:p>
      <w:r>
        <w:t>• Проведення шкільних спортивних змагань («Олімпійський тиждень», «Козацькі забави», День здоров’я).</w:t>
        <w:br/>
        <w:t>• Організація виставок учнівських робіт з трудового навчання.</w:t>
        <w:br/>
        <w:t>• Участь у шкільних, міських та обласних конкурсах і турнірах.</w:t>
        <w:br/>
        <w:t>• Залучення учнів до роботи у гуртках та секціях.</w:t>
      </w:r>
    </w:p>
    <w:p>
      <w:pPr>
        <w:pStyle w:val="Heading2"/>
      </w:pPr>
      <w:r>
        <w:t>5. Методична робота</w:t>
      </w:r>
    </w:p>
    <w:p>
      <w:r>
        <w:t>• Участь у шкільних та районних методичних об’єднаннях.</w:t>
        <w:br/>
        <w:t>• Підготовка матеріалів для шкільного сайту, фото- та відеозвітів.</w:t>
        <w:br/>
        <w:t>• Самоосвіта вчителів, участь у курсах підвищення кваліфікації.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