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14" w:rsidRPr="001E5283" w:rsidRDefault="00876114" w:rsidP="0087611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52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6DE73" wp14:editId="51B0BD57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60" w:rsidRDefault="00372760" w:rsidP="00876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УКРАЇНА</w:t>
      </w:r>
    </w:p>
    <w:p w:rsidR="00876114" w:rsidRPr="001E5283" w:rsidRDefault="00876114" w:rsidP="00876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E5283">
        <w:rPr>
          <w:rFonts w:ascii="Times New Roman" w:hAnsi="Times New Roman" w:cs="Times New Roman"/>
          <w:b/>
          <w:noProof/>
          <w:sz w:val="24"/>
          <w:szCs w:val="24"/>
        </w:rPr>
        <w:t>УПРАВЛІННЯ ОСВІТИ</w:t>
      </w:r>
    </w:p>
    <w:p w:rsidR="00876114" w:rsidRPr="001E5283" w:rsidRDefault="00876114" w:rsidP="0087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83">
        <w:rPr>
          <w:rFonts w:ascii="Times New Roman" w:hAnsi="Times New Roman" w:cs="Times New Roman"/>
          <w:b/>
          <w:sz w:val="24"/>
          <w:szCs w:val="24"/>
        </w:rPr>
        <w:t xml:space="preserve">САФ’ЯНІВСЬКОЇ СІЛЬСЬКОЇ РАДИ </w:t>
      </w:r>
    </w:p>
    <w:p w:rsidR="00876114" w:rsidRPr="001E5283" w:rsidRDefault="00876114" w:rsidP="0087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83">
        <w:rPr>
          <w:rFonts w:ascii="Times New Roman" w:hAnsi="Times New Roman" w:cs="Times New Roman"/>
          <w:b/>
          <w:sz w:val="24"/>
          <w:szCs w:val="24"/>
        </w:rPr>
        <w:t>ІЗМАЇЛЬСЬКОГО РАЙОНУ ОДЕСЬКОЇ ОБЛАСТІ</w:t>
      </w:r>
    </w:p>
    <w:p w:rsidR="00876114" w:rsidRPr="001E5283" w:rsidRDefault="00876114" w:rsidP="0087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283">
        <w:rPr>
          <w:rFonts w:ascii="Times New Roman" w:hAnsi="Times New Roman" w:cs="Times New Roman"/>
          <w:b/>
          <w:sz w:val="24"/>
          <w:szCs w:val="24"/>
        </w:rPr>
        <w:t xml:space="preserve">ОЗЕРНЯНСЬКИЙ ЗАКЛАД ЗАГАЛЬНОЇ СЕРЕДНЬОЇ СВІТИ </w:t>
      </w:r>
    </w:p>
    <w:p w:rsidR="00876114" w:rsidRDefault="00876114" w:rsidP="00876114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876114" w:rsidRPr="00E94720" w:rsidRDefault="00876114" w:rsidP="00876114">
      <w:pPr>
        <w:pStyle w:val="30"/>
        <w:shd w:val="clear" w:color="auto" w:fill="auto"/>
        <w:spacing w:after="0" w:line="240" w:lineRule="auto"/>
        <w:rPr>
          <w:lang w:val="ru-RU"/>
        </w:rPr>
      </w:pPr>
      <w:r w:rsidRPr="00E94720">
        <w:rPr>
          <w:lang w:val="ru-RU"/>
        </w:rPr>
        <w:t xml:space="preserve">НАКАЗ </w:t>
      </w:r>
    </w:p>
    <w:p w:rsidR="00876114" w:rsidRPr="00E94720" w:rsidRDefault="00876114" w:rsidP="00876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4720" w:rsidRPr="00E94720">
        <w:rPr>
          <w:rFonts w:ascii="Times New Roman" w:hAnsi="Times New Roman" w:cs="Times New Roman"/>
          <w:b/>
          <w:sz w:val="28"/>
          <w:szCs w:val="28"/>
        </w:rPr>
        <w:t>82</w:t>
      </w:r>
      <w:r w:rsidRPr="00E94720">
        <w:rPr>
          <w:rFonts w:ascii="Times New Roman" w:hAnsi="Times New Roman" w:cs="Times New Roman"/>
          <w:b/>
          <w:sz w:val="28"/>
          <w:szCs w:val="28"/>
        </w:rPr>
        <w:t>/</w:t>
      </w:r>
      <w:r w:rsidRPr="00E9472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</w:r>
      <w:r w:rsidRPr="00E947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15.06.20</w:t>
      </w:r>
      <w:r w:rsidR="00E94720" w:rsidRPr="00E94720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E94720">
        <w:rPr>
          <w:rFonts w:ascii="Times New Roman" w:hAnsi="Times New Roman" w:cs="Times New Roman"/>
          <w:b/>
          <w:sz w:val="28"/>
          <w:szCs w:val="28"/>
        </w:rPr>
        <w:t xml:space="preserve">р. </w:t>
      </w:r>
    </w:p>
    <w:p w:rsidR="00876114" w:rsidRPr="00876114" w:rsidRDefault="00876114" w:rsidP="00876114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76114">
        <w:rPr>
          <w:rStyle w:val="apple-style-span"/>
          <w:rFonts w:ascii="Times New Roman" w:hAnsi="Times New Roman"/>
          <w:b/>
          <w:bCs/>
          <w:sz w:val="28"/>
          <w:szCs w:val="24"/>
        </w:rPr>
        <w:t>Про підсумки методичної роботи</w:t>
      </w:r>
    </w:p>
    <w:p w:rsidR="00876114" w:rsidRPr="00876114" w:rsidRDefault="00876114" w:rsidP="008761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876114">
        <w:rPr>
          <w:rFonts w:ascii="Times New Roman" w:eastAsia="Calibri" w:hAnsi="Times New Roman" w:cs="Times New Roman"/>
          <w:b/>
          <w:sz w:val="28"/>
          <w:szCs w:val="24"/>
        </w:rPr>
        <w:t>Озернянсько</w:t>
      </w:r>
      <w:r>
        <w:rPr>
          <w:rFonts w:ascii="Times New Roman" w:eastAsia="Calibri" w:hAnsi="Times New Roman" w:cs="Times New Roman"/>
          <w:b/>
          <w:sz w:val="28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ЗЗСО н</w:t>
      </w:r>
      <w:r w:rsidRPr="00876114">
        <w:rPr>
          <w:rFonts w:ascii="Times New Roman" w:eastAsia="Calibri" w:hAnsi="Times New Roman" w:cs="Times New Roman"/>
          <w:b/>
          <w:sz w:val="28"/>
          <w:szCs w:val="24"/>
        </w:rPr>
        <w:t>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2020</w:t>
      </w:r>
      <w:r w:rsidRPr="00876114">
        <w:rPr>
          <w:rFonts w:ascii="Times New Roman" w:eastAsia="Calibri" w:hAnsi="Times New Roman" w:cs="Times New Roman"/>
          <w:b/>
          <w:sz w:val="28"/>
          <w:szCs w:val="24"/>
        </w:rPr>
        <w:t>/20</w:t>
      </w:r>
      <w:r>
        <w:rPr>
          <w:rFonts w:ascii="Times New Roman" w:eastAsia="Calibri" w:hAnsi="Times New Roman" w:cs="Times New Roman"/>
          <w:b/>
          <w:sz w:val="28"/>
          <w:szCs w:val="24"/>
        </w:rPr>
        <w:t>21</w:t>
      </w:r>
      <w:r w:rsidRPr="00876114">
        <w:rPr>
          <w:rFonts w:ascii="Times New Roman" w:eastAsia="Calibri" w:hAnsi="Times New Roman" w:cs="Times New Roman"/>
          <w:b/>
          <w:sz w:val="28"/>
          <w:szCs w:val="24"/>
        </w:rPr>
        <w:t xml:space="preserve"> навчальний рік</w:t>
      </w:r>
    </w:p>
    <w:p w:rsidR="00876114" w:rsidRPr="00876114" w:rsidRDefault="00876114" w:rsidP="00876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24"/>
          <w:szCs w:val="24"/>
        </w:rPr>
      </w:pPr>
    </w:p>
    <w:p w:rsidR="00321826" w:rsidRPr="00876114" w:rsidRDefault="0027401C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Відповідно до плану роботи закладу протягом 2020-2021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у закладі проводилась певна методична робота. Методична робота – вагома структурна одиниця організації освітнього процесу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 Методична робота у 2020/2021 навчальному році була спрямована на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вдосконалення роботи з педагогічними кадрами, підвищення рівня методичної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роботи, підвищення фахового рівня вчителів школи, їх готовності до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інноваційної діяльності, з метою створення необхідних умов для всебічного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 учнів, збереження та зміцнення їх здоров’я та соціальної адаптації,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формування в них цілісної системи соціальних та загальних </w:t>
      </w:r>
      <w:proofErr w:type="spellStart"/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82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основі особистісного підходу до потреб і можливостей учнів.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Головними завданнями методичної роботи були: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ознайомлення з нормативно-правовими документами, які визначають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державну політику в галузі освіти;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апробація навчальних підручників, посібників та програм 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   використання на практиці сучасних інформаційних та комунікативних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 у системі науково-методичної роботи умовах упровадження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концепції Нової української школи;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вплив методичної роботи на результативність навчально-виховного процесу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підсумками олімпіад, конкурсів;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залучення до науково-дослідницької та експериментальної роботи вчителів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учнів;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створення умов для зародження, оцінювання та використання педагогічного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досвіду.</w:t>
      </w:r>
    </w:p>
    <w:p w:rsidR="00321826" w:rsidRPr="00876114" w:rsidRDefault="00321826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 метою цілеспрямованої роботи та для забезпечення колективного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керівництва методичною роботою було затверджено склад шкільної методичної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ради, визначено та затверджено структуру та форми методичної роботи,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складено план роботи над методичною темою, розглянуто, обговорено та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 плани роботи шкільних методичних об’єднань на 2020/2021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навчальний рік.</w:t>
      </w:r>
    </w:p>
    <w:p w:rsidR="00321826" w:rsidRPr="00876114" w:rsidRDefault="00321826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Протягом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на засіданнях методичної ради обговорювалися такі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питання: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організацію методичної роботи з педагогічними кадрами у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організацію роботи з обдарованими дітьми у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завершення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міжатестаційного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періоду педагогів, які претендуватимуть на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присвоєння кваліфікаційних категорій та педагогічних звань у 2020/2021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підсумки роботи педагогічного колективу над методичною проблемою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презентація методичних доробок вчителів, що атестуються;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схвалення матеріалів досвіду роботи вчителів, що атестуються;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підсумки проведення І етапу олімпіад та підготовка до ІІ етапу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Всеукраїнських олімпіад;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підготовку та проведення педагогічних рад;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організація роботи щодо створення методичних матеріалів;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реалізація Концепції НУШ в освітньому закладі;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виконання навчальних програм у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аналіз результативності методичної роботи з педагогічними кадрами у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 роботу методичних об’єднань у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Творчі звіти МО..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підготовка проекту пропозицій до річного плану роботи школи, програми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</w:p>
    <w:p w:rsidR="00321826" w:rsidRPr="00876114" w:rsidRDefault="00321826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Протягом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було організовано роботу шкільних методичних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об’єднань вчителів-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предметників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класних керівників, затверджено плани їх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роботи, методичні проблеми, над якими працювали шкільні методичні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об’єднання,визначено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керівників з числа досвідчених педагогів. Робота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методичних об’єднань була спрямована на удосконалення методичної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підготовки, фахової майстерності вчителя, удосконалення методики проведення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дистанційного навчання. Діяльність шкільних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методобєднань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було сплановано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основі плану роботи школи на рік та Перспективного плану розвитку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школи. Проведено заплановані засідання методичних об’єднань з усіх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напрямів, робота яких будувалася за окремими планами. На запланованих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засіданнях методичних об’єднань обговорювалися як організаційні питання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(рекомендації МОНУ щодо викладання і вивчення навчальних предметів у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., зміни у навчальних програмах, підготовка і проведення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олімпіад, предметних тижнів, проведенн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моніторингів</w:t>
      </w:r>
      <w:proofErr w:type="spellEnd"/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і науково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методичні питання)</w:t>
      </w:r>
    </w:p>
    <w:p w:rsidR="00321826" w:rsidRPr="00876114" w:rsidRDefault="00321826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Упродовж 2020/2021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проведено предметні тижні: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Географія - ІІ тиждень жовтня;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Історія та правознавство- І</w:t>
      </w:r>
      <w:r w:rsidR="00BA100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тиждень </w:t>
      </w:r>
      <w:r w:rsidR="00BA100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Образотворче мистецтво, музичне мистецтво- ІІІ тиждень березня;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093B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Інформатика- ІУ тиждень </w:t>
      </w:r>
      <w:proofErr w:type="spellStart"/>
      <w:r w:rsidR="0070093B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лисстопада</w:t>
      </w:r>
      <w:proofErr w:type="spellEnd"/>
    </w:p>
    <w:p w:rsidR="00321826" w:rsidRPr="00876114" w:rsidRDefault="0070093B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Математика - ІУ тиждень листопада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Іноземна мова(англійська) - ІІ тиждень лютого</w:t>
      </w:r>
    </w:p>
    <w:p w:rsidR="00BA1000" w:rsidRPr="00876114" w:rsidRDefault="00BA1000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Молдовська мова                - ІІІ тиждень лютого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Української мови –</w:t>
      </w:r>
      <w:r w:rsidR="00BA100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І тиждень березня</w:t>
      </w:r>
    </w:p>
    <w:p w:rsidR="00321826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 Хім</w:t>
      </w:r>
      <w:r w:rsidR="00BA100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ія, біологія- IV тиждень квітня</w:t>
      </w:r>
    </w:p>
    <w:p w:rsidR="00BA1000" w:rsidRPr="00876114" w:rsidRDefault="00321826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Основи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ІУ тиждень </w:t>
      </w:r>
      <w:r w:rsidR="0070093B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</w:p>
    <w:p w:rsidR="0070093B" w:rsidRPr="00876114" w:rsidRDefault="0070093B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Початкові класи  -  ІІІ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тижденьлистопада</w:t>
      </w:r>
      <w:proofErr w:type="spellEnd"/>
    </w:p>
    <w:p w:rsidR="0027401C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A100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фізична культура   - вересень</w:t>
      </w:r>
      <w:r w:rsidR="002740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Методична робота з педагогами закладу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лізувалася відповідно до чинних </w:t>
      </w:r>
      <w:r w:rsidR="002740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нормативних документів: Конституції України, Законів України «Про освіту», «Про загальну середню освіту».      </w:t>
      </w:r>
    </w:p>
    <w:p w:rsidR="00876114" w:rsidRDefault="0027401C" w:rsidP="00876114">
      <w:pPr>
        <w:pStyle w:val="1"/>
        <w:spacing w:before="0" w:beforeAutospacing="0" w:after="0" w:afterAutospacing="0"/>
        <w:ind w:firstLine="708"/>
        <w:jc w:val="both"/>
        <w:rPr>
          <w:b/>
          <w:lang w:val="uk-UA"/>
        </w:rPr>
      </w:pPr>
      <w:r w:rsidRPr="00876114">
        <w:rPr>
          <w:color w:val="000000"/>
          <w:lang w:val="uk-UA"/>
        </w:rPr>
        <w:t>        Усім процесом методичної роботи в зак</w:t>
      </w:r>
      <w:r w:rsidR="00872467" w:rsidRPr="00876114">
        <w:rPr>
          <w:color w:val="000000"/>
          <w:lang w:val="uk-UA"/>
        </w:rPr>
        <w:t>ла</w:t>
      </w:r>
      <w:r w:rsidRPr="00876114">
        <w:rPr>
          <w:color w:val="000000"/>
          <w:lang w:val="uk-UA"/>
        </w:rPr>
        <w:t>ді керувала Методична рад</w:t>
      </w:r>
      <w:r w:rsidR="00872467" w:rsidRPr="00876114">
        <w:rPr>
          <w:color w:val="000000"/>
          <w:lang w:val="uk-UA"/>
        </w:rPr>
        <w:t xml:space="preserve">а на чолі з </w:t>
      </w:r>
      <w:r w:rsidR="00876114">
        <w:rPr>
          <w:color w:val="000000"/>
          <w:lang w:val="uk-UA"/>
        </w:rPr>
        <w:t xml:space="preserve">заступником директора з НВР </w:t>
      </w:r>
      <w:proofErr w:type="spellStart"/>
      <w:r w:rsidR="00876114">
        <w:rPr>
          <w:color w:val="000000"/>
          <w:lang w:val="uk-UA"/>
        </w:rPr>
        <w:t>Тарай</w:t>
      </w:r>
      <w:proofErr w:type="spellEnd"/>
      <w:r w:rsidR="00876114">
        <w:rPr>
          <w:color w:val="000000"/>
          <w:lang w:val="uk-UA"/>
        </w:rPr>
        <w:t xml:space="preserve"> В.В..</w:t>
      </w:r>
      <w:r w:rsidRPr="00876114">
        <w:rPr>
          <w:color w:val="000000"/>
          <w:lang w:val="uk-UA"/>
        </w:rPr>
        <w:t xml:space="preserve"> Методична рада мала на меті координацію методичної роботи, розгляд та затвердження основних питань роботи закладу, визначення змісту навчальних програм і планів, координацію роботи методичних об’єднань, </w:t>
      </w:r>
      <w:r w:rsidR="003F2D86" w:rsidRPr="00876114">
        <w:rPr>
          <w:color w:val="000000"/>
          <w:lang w:val="uk-UA"/>
        </w:rPr>
        <w:t>Протягом 2020 -</w:t>
      </w:r>
      <w:r w:rsidR="00876114">
        <w:rPr>
          <w:color w:val="000000"/>
          <w:lang w:val="uk-UA"/>
        </w:rPr>
        <w:t xml:space="preserve"> </w:t>
      </w:r>
      <w:r w:rsidR="003F2D86" w:rsidRPr="00876114">
        <w:rPr>
          <w:color w:val="000000"/>
          <w:lang w:val="uk-UA"/>
        </w:rPr>
        <w:t>2021</w:t>
      </w:r>
      <w:r w:rsidRPr="00876114">
        <w:rPr>
          <w:color w:val="000000"/>
          <w:lang w:val="uk-UA"/>
        </w:rPr>
        <w:t xml:space="preserve"> навчального року в закладі було сплановано та проведено, враховуючи Положення  5 засідань Методичної ради: «Аналіз методичної роботи за</w:t>
      </w:r>
      <w:r w:rsidR="00872467" w:rsidRPr="00876114">
        <w:rPr>
          <w:color w:val="000000"/>
          <w:lang w:val="uk-UA"/>
        </w:rPr>
        <w:t xml:space="preserve"> минулий рік та завдання на 2020 -2021</w:t>
      </w:r>
      <w:r w:rsidRPr="00876114">
        <w:rPr>
          <w:color w:val="000000"/>
          <w:lang w:val="uk-UA"/>
        </w:rPr>
        <w:t xml:space="preserve"> </w:t>
      </w:r>
      <w:proofErr w:type="spellStart"/>
      <w:r w:rsidRPr="00876114">
        <w:rPr>
          <w:color w:val="000000"/>
          <w:lang w:val="uk-UA"/>
        </w:rPr>
        <w:t>н.р</w:t>
      </w:r>
      <w:proofErr w:type="spellEnd"/>
      <w:r w:rsidRPr="00876114">
        <w:rPr>
          <w:color w:val="000000"/>
          <w:lang w:val="uk-UA"/>
        </w:rPr>
        <w:t xml:space="preserve">.» (протокол </w:t>
      </w:r>
      <w:r w:rsidR="00872467" w:rsidRPr="00876114">
        <w:rPr>
          <w:color w:val="000000"/>
          <w:lang w:val="uk-UA"/>
        </w:rPr>
        <w:t>№1 від 08.09.2020</w:t>
      </w:r>
      <w:r w:rsidRPr="00876114">
        <w:rPr>
          <w:color w:val="000000"/>
          <w:lang w:val="uk-UA"/>
        </w:rPr>
        <w:t>), «Підсумкова Методична рада: звіт керівників методичних об’єднань про роботу над методичною пробле</w:t>
      </w:r>
      <w:r w:rsidR="00872467" w:rsidRPr="00876114">
        <w:rPr>
          <w:color w:val="000000"/>
          <w:lang w:val="uk-UA"/>
        </w:rPr>
        <w:t>мою» (протокол №5 від 01.06.2021</w:t>
      </w:r>
      <w:r w:rsidRPr="00876114">
        <w:rPr>
          <w:color w:val="000000"/>
          <w:lang w:val="uk-UA"/>
        </w:rPr>
        <w:t>).</w:t>
      </w:r>
      <w:r w:rsidRPr="00876114">
        <w:rPr>
          <w:color w:val="000000"/>
          <w:lang w:val="uk-UA"/>
        </w:rPr>
        <w:br/>
        <w:t>        Педа</w:t>
      </w:r>
      <w:r w:rsidR="003F2D86" w:rsidRPr="00876114">
        <w:rPr>
          <w:color w:val="000000"/>
          <w:lang w:val="uk-UA"/>
        </w:rPr>
        <w:t xml:space="preserve">гогічний колектив закладу в 2020 -2021 </w:t>
      </w:r>
      <w:proofErr w:type="spellStart"/>
      <w:r w:rsidR="003F2D86" w:rsidRPr="00876114">
        <w:rPr>
          <w:color w:val="000000"/>
          <w:lang w:val="uk-UA"/>
        </w:rPr>
        <w:t>н.р</w:t>
      </w:r>
      <w:proofErr w:type="spellEnd"/>
      <w:r w:rsidR="003F2D86" w:rsidRPr="00876114">
        <w:rPr>
          <w:color w:val="000000"/>
          <w:lang w:val="uk-UA"/>
        </w:rPr>
        <w:t>. продовжував працювати</w:t>
      </w:r>
      <w:r w:rsidRPr="00876114">
        <w:rPr>
          <w:color w:val="000000"/>
          <w:lang w:val="uk-UA"/>
        </w:rPr>
        <w:t xml:space="preserve"> над методичною проблемою «</w:t>
      </w:r>
      <w:r w:rsidR="00B535C3" w:rsidRPr="00876114">
        <w:rPr>
          <w:b/>
          <w:lang w:val="uk-UA"/>
        </w:rPr>
        <w:t xml:space="preserve">Формування </w:t>
      </w:r>
      <w:proofErr w:type="spellStart"/>
      <w:r w:rsidR="00B535C3" w:rsidRPr="00876114">
        <w:rPr>
          <w:b/>
          <w:lang w:val="uk-UA"/>
        </w:rPr>
        <w:t>життєво</w:t>
      </w:r>
      <w:proofErr w:type="spellEnd"/>
      <w:r w:rsidR="00B535C3" w:rsidRPr="00876114">
        <w:rPr>
          <w:b/>
          <w:lang w:val="uk-UA"/>
        </w:rPr>
        <w:t>-компетентної особистості в умовах інтеграції до європейського освітнього процесу через сучасні творчі підходи до навчання та виховання»</w:t>
      </w:r>
    </w:p>
    <w:p w:rsidR="003F2D86" w:rsidRPr="00876114" w:rsidRDefault="0027401C" w:rsidP="00876114">
      <w:pPr>
        <w:pStyle w:val="1"/>
        <w:spacing w:before="0" w:beforeAutospacing="0" w:after="0" w:afterAutospacing="0"/>
        <w:ind w:firstLine="708"/>
        <w:jc w:val="both"/>
        <w:rPr>
          <w:bdr w:val="none" w:sz="0" w:space="0" w:color="auto" w:frame="1"/>
          <w:lang w:val="uk-UA"/>
        </w:rPr>
      </w:pPr>
      <w:r w:rsidRPr="00876114">
        <w:rPr>
          <w:color w:val="000000"/>
        </w:rPr>
        <w:t xml:space="preserve"> Результати проведеної роботи відображено у звітах</w:t>
      </w:r>
      <w:r w:rsidR="003F2D86" w:rsidRPr="00876114">
        <w:rPr>
          <w:color w:val="000000"/>
        </w:rPr>
        <w:t xml:space="preserve"> </w:t>
      </w:r>
      <w:proofErr w:type="gramStart"/>
      <w:r w:rsidR="003F2D86" w:rsidRPr="00876114">
        <w:rPr>
          <w:color w:val="000000"/>
        </w:rPr>
        <w:t>про роботу</w:t>
      </w:r>
      <w:proofErr w:type="gramEnd"/>
      <w:r w:rsidR="003F2D86" w:rsidRPr="00876114">
        <w:rPr>
          <w:color w:val="000000"/>
        </w:rPr>
        <w:t xml:space="preserve"> методичних </w:t>
      </w:r>
      <w:proofErr w:type="spellStart"/>
      <w:r w:rsidR="003F2D86" w:rsidRPr="00876114">
        <w:rPr>
          <w:color w:val="000000"/>
        </w:rPr>
        <w:t>обєднань</w:t>
      </w:r>
      <w:proofErr w:type="spellEnd"/>
      <w:r w:rsidR="003F2D86" w:rsidRPr="00876114">
        <w:rPr>
          <w:color w:val="000000"/>
        </w:rPr>
        <w:t>.</w:t>
      </w:r>
      <w:r w:rsidRPr="00876114">
        <w:rPr>
          <w:color w:val="000000"/>
        </w:rPr>
        <w:t> </w:t>
      </w:r>
    </w:p>
    <w:p w:rsidR="0027401C" w:rsidRPr="00876114" w:rsidRDefault="0027401C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Методична робота з педагогічними працівниками в закладі реалізовувалась як через традиційні (колективні, індивідуальні, групові), так і нетрадиційні (презентації, ділові ігри, творчі звіти, портфоліо тощо) форми її організації.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    </w:t>
      </w:r>
      <w:r w:rsidR="003F2D86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школі у 2020-2021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було створено та працювало </w:t>
      </w:r>
      <w:r w:rsidR="00876114">
        <w:rPr>
          <w:rFonts w:ascii="Times New Roman" w:eastAsia="Times New Roman" w:hAnsi="Times New Roman" w:cs="Times New Roman"/>
          <w:color w:val="0000FF"/>
          <w:sz w:val="24"/>
          <w:szCs w:val="24"/>
        </w:rPr>
        <w:t>8</w:t>
      </w:r>
      <w:r w:rsidRPr="008761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методичних об’єднань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5739"/>
        <w:gridCol w:w="1674"/>
      </w:tblGrid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BCD9"/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BCD9"/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Методичні об’єднання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BCD9"/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Керівники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 мови та літератури, зарубіжної літератури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Морару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Математики, фізики, інформатики, </w:t>
            </w:r>
            <w:r w:rsid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876114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Севастіян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Є.С.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Кроітору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</w:t>
            </w:r>
            <w:r w:rsidR="0027401C"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Хімії,  біології, основ </w:t>
            </w: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Спінатій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</w:t>
            </w:r>
            <w:r w:rsidR="0027401C"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мови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Дякону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</w:t>
            </w:r>
            <w:r w:rsidR="0027401C"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Історії, географії</w:t>
            </w:r>
            <w:r w:rsid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, мистецтва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Морару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 культури, предмета «Захист Вітчизни»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Нікодім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7401C" w:rsidRPr="00876114" w:rsidTr="002740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27401C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Початкової школи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01C" w:rsidRPr="00876114" w:rsidRDefault="003F2D86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>Браїла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876114" w:rsidRDefault="0027401C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Методична робота у закладі була направлена на реалізацію методичної проблеми через підвищення фахового рівня вчителів, вивчення передового педагогічного досвіду, підвищення якісного складу педагогічного колективу, на активізацію роботи з обдарованими учнями.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    </w:t>
      </w:r>
      <w:r w:rsidR="006F7019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Станом на кінець 2020 -2021</w:t>
      </w:r>
      <w:r w:rsidR="00955CD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5CD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="00955CD0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 на 100% укомплектований педагогічними пр</w:t>
      </w:r>
      <w:r w:rsidR="00284DB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ацівниками. У школі працювало </w:t>
      </w:r>
      <w:r w:rsidR="00403A9E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педагогічних працівників, із них мають кваліфікаційну категорію 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«спеціаліст вищої категорії» – 2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1 учитель, кваліфікаційну катего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рію «спеціаліст І категорії» – 11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кваліфікаційну категор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ію «спеціаліст ІІ категорії» – 2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кваліфікац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ійну категорію «спеціаліст» – 18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«бакалавра - 3»; 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звання «учитель-методист» – 0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педагогіч</w:t>
      </w:r>
      <w:r w:rsidR="00FC398A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звання «старший учитель» – 7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83A" w:rsidRPr="00876114" w:rsidRDefault="0027401C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Методична робота сприяла підвищенню кваліфікації вчителів. Так, протягом навчального р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оку пройшли чергову атестацію 10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учителів, було встановлено кваліфікаційну категор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ію «спеціаліст ІІ категорії» – 4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учителям,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кваліфікаційну категорію «спеціаліст І категорії»- 2;       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«спеціаліст вищої категорії» – 2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; підтверджено кваліфікаційну категорію «с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пеціаліст вищої категорії» – 1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підтверджено педагогі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чне звання «старший учитель» – 1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підтверджено кваліфікаційну категорію «спеціаліст І категорії»- 1;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56483A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6483A" w:rsidRP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Тельпіз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 Оксана  Федорівна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інформатики, присвоєно кваліфікаційну категорію «спеціаліст вищої категорії;</w:t>
      </w:r>
    </w:p>
    <w:p w:rsidR="0056483A" w:rsidRP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Спінатій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Катерина Миколаївна</w:t>
      </w:r>
      <w:r w:rsidRPr="0087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біології,</w:t>
      </w:r>
      <w:r w:rsidRPr="0087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підтверджено кваліфікаційну категорію «спеціаліст вищої категорії», звання «Старший вчитель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56483A" w:rsidRPr="00876114" w:rsidRDefault="0056483A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3.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Морару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Парасковія Несторівна</w:t>
      </w:r>
      <w:r w:rsidRPr="0087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української мови та літератури,</w:t>
      </w:r>
      <w:r w:rsidRPr="0087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присвоєно  кваліфікаційну категорію «спеціаліст вищої категорії»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Войку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Степан Михайлович</w:t>
      </w:r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музики та образотворчого мистецтва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підтверджено  кваліфікаційну категорію «спеціаліст І категорії»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Манчук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    Ганна  Лазарівна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 початкових класів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присвоєно кваліфікаційну категорію «спеціаліст І категорії»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Карась Маргарита Вікторівна, вчитель англійської мови, присвоєно кваліфікаційну категорію «спеціаліст І категорії».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Гергі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Тетяна Євгенівна, 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української мови та літератури,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присвоєно кваліфікаційну категорію «спеціаліст ІІ категорії»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Шкепу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Анастасія Іллівна,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української мови та літератури,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присвоєно кваліфікаційну категорію «спеціаліст ІІ категорії»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3A" w:rsidRPr="00876114" w:rsidRDefault="0056483A" w:rsidP="008761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Стаматі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Ілона Михайлівна, вчитель англійської мови, присвоєно кваліфікаційну категорію «спеціаліст ІІ категорії».</w:t>
      </w:r>
    </w:p>
    <w:p w:rsidR="0056483A" w:rsidRP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Севастіян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Альвіяна</w:t>
      </w:r>
      <w:proofErr w:type="spellEnd"/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Павлівна, педагог-організатор, вчитель </w:t>
      </w:r>
      <w:r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української мови та літератури, </w:t>
      </w:r>
      <w:r w:rsidRPr="00876114">
        <w:rPr>
          <w:rFonts w:ascii="Times New Roman" w:eastAsia="Calibri" w:hAnsi="Times New Roman" w:cs="Times New Roman"/>
          <w:color w:val="000000"/>
          <w:sz w:val="24"/>
          <w:szCs w:val="24"/>
        </w:rPr>
        <w:t>присвоєно кваліфікаційну категорію «спеціаліст ІІ категорії»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Атестаційна комісія підготувала узагальнений висновок про педагогічну та методичну діяльність кожного вчителя, що атестувався, склала протоколи оцінювання системи і досвіду роботи. Підсумки атестації педагогічних працівників школи у 2020/2021 навчальному році відображено у наказі «Про підсумки атестації педагогічних працівників у 2021 році» від 29.03.2021  № 39/О.</w:t>
      </w:r>
    </w:p>
    <w:p w:rsidR="00876114" w:rsidRDefault="0027401C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Курсову перепідготовку 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вчителі проходять при Одеській академії неперервної освіти,  при центрі неперервної освіти ІДГУ  та онлайн –курси. 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Звіти вчителів, які пройшли курсову перепідготовку, заслуховувалися на засіданнях методичних об’єднань протягом навчального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року. Крім того педагоги закладу підвищували кваліфікацію на онлайн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вебінарах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тренінгах тощо.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    Відповідно до наказу МОН України від 16.03.2020 №406 «Про організаційні заходи для запобігання поширенню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коронавірусу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COVID-19», </w:t>
      </w:r>
      <w:r w:rsidR="000F5247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наказу по школі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закладі було ор</w:t>
      </w:r>
      <w:r w:rsidR="0070093B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ганізовано дистанційне навчання.</w:t>
      </w:r>
    </w:p>
    <w:p w:rsidR="0027401C" w:rsidRPr="00876114" w:rsidRDefault="0027401C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забезпечення дистанційного навчання учнів педагогами закладу використовувалися:</w:t>
      </w:r>
    </w:p>
    <w:p w:rsidR="0027401C" w:rsidRPr="00876114" w:rsidRDefault="0027401C" w:rsidP="008761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навчальна та методична літературу з предметів, рекомендована МОН, зазначена в «Переліку навчальних програм, підручників та навчально-методичних посібників, рекомендованих Міністерством освіти і науки України», що розміщений на офіційних сайтах Міністерства, Інституту модернізації змісту освіти;</w:t>
      </w:r>
    </w:p>
    <w:p w:rsidR="0027401C" w:rsidRPr="00876114" w:rsidRDefault="0027401C" w:rsidP="008761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різні освітні веб-ресурси (блоги, соціальні мережі, електронна пошта, веб-ресурс закладу освіти тощо), онлайн-платформа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-сервісу (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мультимедійні матеріали, навчальні відеофільми, відео- та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аудіозаписи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уроків, семінарів тощо; інтерактивні вправи, «віртуальні дошки» та ін.;</w:t>
      </w:r>
    </w:p>
    <w:p w:rsidR="0027401C" w:rsidRPr="00876114" w:rsidRDefault="0027401C" w:rsidP="008761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спілкування в реальному часі, педагогами використовувалися можливості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скайп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-зв’язку, ZOOM,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для проведення навчальних занять, так і надання окремих консультацій.</w:t>
      </w:r>
    </w:p>
    <w:p w:rsidR="0033531C" w:rsidRPr="00876114" w:rsidRDefault="0027401C" w:rsidP="00876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Базою навчального матеріалу, який опановували учні під</w:t>
      </w:r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дистанційного навчання, бул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підручники, авторські матеріали та матеріали інших педагогів, які вчителі закладу підбирали на сайтах: naurok.com.ua,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osvitoria.media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metod-bank.com.ua, learningapps.org, www.classtime.com, prosvitcenter.org, virtualschool.org.ua, disted.edu.vn.ua</w:t>
      </w:r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тощо.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BF32F1" w:rsidRPr="00876114" w:rsidRDefault="0027401C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неможливості організації онлайн занять педагоги організовували асинхронне дистанційне навчання. Для цього посилання на навчальні матеріали або ж самі навчальні матеріали й завдання для самостійного опрацювання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розміщуювалися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надсилалися учням за допомогою інтернет-ресурсів (електронна пошта, телеграм-канал, група у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фейсбуці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вайбері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тощо). Визначався час на опрацювання матеріалу і виконання завдань та спосіб його надсилання вчителеві. Після перевірки завдань обов’язковою була організація зворотного зв’язку – короткий коментар щодо якості та повноти виконання завдання та досягнення цілей навчання або обговорення учнівської роботи в онлайн режимі, при цьому передбачалось надання можливості учням, за потреби, доопрацювати навчальний матеріал для покращення результатів освітньої діяльності. Окрім того, учням пропонувалась можливість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повправлятися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розв’язуванні тестових завдань з метою самостійної перевірки рівня розвитку предметних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Оцінювання навчальних досягнень учнів педагогами здійснювалось на основі самостійно виконаних учнями завдань у різних видах діяльності відповідно до показників успішності, визначених освітньою програмою.</w:t>
      </w:r>
    </w:p>
    <w:p w:rsidR="00BF32F1" w:rsidRPr="00876114" w:rsidRDefault="00BF32F1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підсумками </w:t>
      </w:r>
      <w:r w:rsidRPr="0087611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2020/2021 </w:t>
      </w: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навчального року  із 795 учнів 1-11-х класів:</w:t>
      </w:r>
    </w:p>
    <w:p w:rsidR="00BF32F1" w:rsidRPr="00876114" w:rsidRDefault="00BF32F1" w:rsidP="0087611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259 учнів 1-3-х класів оцінені вербально;</w:t>
      </w:r>
    </w:p>
    <w:p w:rsidR="00BF32F1" w:rsidRPr="00876114" w:rsidRDefault="00BF32F1" w:rsidP="0087611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536  учнів 3-11-х класів атестовані з усіх предметів за 12-бальною шкалою оцінювання навчальних предметів;</w:t>
      </w:r>
    </w:p>
    <w:p w:rsidR="00BF32F1" w:rsidRPr="00876114" w:rsidRDefault="00BF32F1" w:rsidP="0087611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760 учнів переведено до наступних класів;</w:t>
      </w:r>
    </w:p>
    <w:p w:rsidR="00BF32F1" w:rsidRPr="00876114" w:rsidRDefault="00BF32F1" w:rsidP="0087611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 учні 4-11-х класів нагороджені Похвальними листами;</w:t>
      </w:r>
    </w:p>
    <w:p w:rsidR="00BF32F1" w:rsidRPr="00876114" w:rsidRDefault="00BF32F1" w:rsidP="0087611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учні 9-х класів отримали свідоцтво про здобуття базової  </w:t>
      </w:r>
      <w:proofErr w:type="spellStart"/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середної</w:t>
      </w:r>
      <w:proofErr w:type="spellEnd"/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освіти з відзнакою (</w:t>
      </w:r>
      <w:proofErr w:type="spellStart"/>
      <w:r w:rsidRPr="00876114">
        <w:rPr>
          <w:rFonts w:ascii="Times New Roman" w:eastAsia="Calibri" w:hAnsi="Times New Roman" w:cs="Times New Roman"/>
          <w:sz w:val="24"/>
          <w:szCs w:val="24"/>
        </w:rPr>
        <w:t>Телеуця</w:t>
      </w:r>
      <w:proofErr w:type="spellEnd"/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Calibri" w:hAnsi="Times New Roman" w:cs="Times New Roman"/>
          <w:sz w:val="24"/>
          <w:szCs w:val="24"/>
        </w:rPr>
        <w:t>Олександріна</w:t>
      </w:r>
      <w:proofErr w:type="spellEnd"/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 Георгіївна 9-Б, 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uk-UA"/>
        </w:rPr>
        <w:t>Бойнегрі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Віталіна Іванівна 9-Б</w:t>
      </w: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56483A" w:rsidRPr="00876114" w:rsidRDefault="00BF32F1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учні 11-х класів </w:t>
      </w:r>
      <w:proofErr w:type="spellStart"/>
      <w:r w:rsidRPr="00876114">
        <w:rPr>
          <w:rFonts w:ascii="Times New Roman" w:eastAsia="Calibri" w:hAnsi="Times New Roman" w:cs="Times New Roman"/>
          <w:sz w:val="24"/>
          <w:szCs w:val="24"/>
        </w:rPr>
        <w:t>Моску</w:t>
      </w:r>
      <w:proofErr w:type="spellEnd"/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 Давид 11-А</w:t>
      </w: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нагороджений золотою медаллю «За високі досягнення у навчанні»</w:t>
      </w:r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6114">
        <w:rPr>
          <w:rFonts w:ascii="Times New Roman" w:eastAsia="Calibri" w:hAnsi="Times New Roman" w:cs="Times New Roman"/>
          <w:sz w:val="24"/>
          <w:szCs w:val="24"/>
        </w:rPr>
        <w:t>Добрієва</w:t>
      </w:r>
      <w:proofErr w:type="spellEnd"/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 Олена 11-А, Марку Владислав 11-А, </w:t>
      </w:r>
      <w:proofErr w:type="spellStart"/>
      <w:r w:rsidRPr="00876114">
        <w:rPr>
          <w:rFonts w:ascii="Times New Roman" w:eastAsia="Calibri" w:hAnsi="Times New Roman" w:cs="Times New Roman"/>
          <w:sz w:val="24"/>
          <w:szCs w:val="24"/>
        </w:rPr>
        <w:t>Морару</w:t>
      </w:r>
      <w:proofErr w:type="spellEnd"/>
      <w:r w:rsidRPr="00876114">
        <w:rPr>
          <w:rFonts w:ascii="Times New Roman" w:eastAsia="Calibri" w:hAnsi="Times New Roman" w:cs="Times New Roman"/>
          <w:sz w:val="24"/>
          <w:szCs w:val="24"/>
        </w:rPr>
        <w:t xml:space="preserve"> Богдан 11-Б </w:t>
      </w: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нагороджені срібною медаллю «За  досягнення у навчанні.</w:t>
      </w:r>
      <w:r w:rsidR="0056483A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6483A" w:rsidRP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Традиційно  в школі проходить фестиваль педагогічної майстерності вчителів, де педагоги діляться досвідом своєї роботи, 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запозичюють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методичні 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цікавинки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колег. Упродовж грудня – березня 2020/2021 навчального року в рамках фестивалю були проведені такі відкриті 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483A" w:rsidRPr="00876114" w:rsidRDefault="0056483A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3144"/>
        <w:gridCol w:w="1987"/>
        <w:gridCol w:w="901"/>
        <w:gridCol w:w="2519"/>
      </w:tblGrid>
      <w:tr w:rsidR="0056483A" w:rsidRPr="00876114" w:rsidTr="00483B7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A" w:rsidRPr="00876114" w:rsidRDefault="0056483A" w:rsidP="00876114">
            <w:pPr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учителя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уроку</w:t>
            </w:r>
          </w:p>
        </w:tc>
      </w:tr>
      <w:tr w:rsidR="0056483A" w:rsidRPr="00876114" w:rsidTr="00483B7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Тельпіз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Оксана  Федорівна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Урок-проект «Графічний дизайн у поліграфії»</w:t>
            </w:r>
          </w:p>
        </w:tc>
      </w:tr>
      <w:tr w:rsidR="0056483A" w:rsidRPr="00876114" w:rsidTr="00483B7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Спінатій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міні проектів «Майстерність маскування. Турбота про потомство»</w:t>
            </w:r>
          </w:p>
        </w:tc>
      </w:tr>
      <w:tr w:rsidR="0056483A" w:rsidRPr="00876114" w:rsidTr="00483B7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Морару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Парасковія Несторівна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Прислівник. Правопис прислівників.</w:t>
            </w:r>
          </w:p>
        </w:tc>
      </w:tr>
      <w:tr w:rsidR="0056483A" w:rsidRPr="00876114" w:rsidTr="00483B73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Войку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Сюїта. М. Лисенко «Українська сюїта»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Манчук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Ганна  Лазарівна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Безпека на дорозі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Карась Маргарита Вікторівна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8-Г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узагальнення «Музика в нашому житті»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Гергі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Тетяна Євгенівна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Відкритий урок  </w:t>
            </w: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Л.Глібов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„Коник-Стрибунець”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Шкепу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Анастасія Іллівна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«Вживання м’якого знаку»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Стаматі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Ілона Михайлівна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Урок-подорож «Покупки у супермаркеті»</w:t>
            </w:r>
          </w:p>
        </w:tc>
      </w:tr>
      <w:tr w:rsidR="0056483A" w:rsidRPr="00876114" w:rsidTr="00483B73">
        <w:trPr>
          <w:trHeight w:val="7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firstLine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A" w:rsidRPr="00876114" w:rsidRDefault="0056483A" w:rsidP="00876114">
            <w:pPr>
              <w:spacing w:after="0" w:line="240" w:lineRule="auto"/>
              <w:ind w:hanging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Севастіян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Альвіяна</w:t>
            </w:r>
            <w:proofErr w:type="spellEnd"/>
            <w:r w:rsidRPr="00876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Павлівна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A" w:rsidRPr="00876114" w:rsidRDefault="0056483A" w:rsidP="00876114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Урок-аналіз М. Коцюбинський «Дорогою ціною»</w:t>
            </w:r>
          </w:p>
        </w:tc>
      </w:tr>
    </w:tbl>
    <w:p w:rsidR="0033531C" w:rsidRPr="00876114" w:rsidRDefault="0027401C" w:rsidP="008761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 </w:t>
      </w:r>
    </w:p>
    <w:p w:rsidR="0033531C" w:rsidRPr="00876114" w:rsidRDefault="0027401C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Протягом 2020-2021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учителі закладу брали участь у </w:t>
      </w:r>
      <w:r w:rsidR="0033531C" w:rsidRPr="00876114">
        <w:rPr>
          <w:rFonts w:ascii="Times New Roman" w:hAnsi="Times New Roman" w:cs="Times New Roman"/>
          <w:sz w:val="24"/>
          <w:szCs w:val="24"/>
        </w:rPr>
        <w:t>семінарах.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 майстерності «Територія творчості» у номінації «Майстер-клас із використання інноваційних педагогічних технологій» брали участь</w:t>
      </w:r>
      <w:r w:rsidR="00844638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Спінатій</w:t>
      </w:r>
      <w:proofErr w:type="spellEnd"/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 із темою майстер-класу «Використання УКТ нав</w:t>
      </w:r>
      <w:r w:rsidR="003353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чання в процесі викладання біології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, як один із засобів розвитку творчої особистості учня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CAF" w:rsidRPr="00876114" w:rsidRDefault="0033531C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У 2020-2021</w:t>
      </w:r>
      <w:r w:rsidR="002740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0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="0027401C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учителі закладу проводили відповідну роботу з обдарованими учнями з предметів. </w:t>
      </w:r>
      <w:r w:rsidR="00DC7CAF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учень школи упродовж жовтня 2020 року взяли участь </w:t>
      </w:r>
      <w:r w:rsidR="00DC7CAF" w:rsidRPr="0087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І етапі Всеукраїнських учнівських олімпіад з навчальних предметів. 44 учнів взяли участь у ІІ етапі олімпіад. 9 з них стали переможцями ІІ етапу.</w:t>
      </w:r>
    </w:p>
    <w:p w:rsidR="00DC7CAF" w:rsidRPr="00876114" w:rsidRDefault="00DC7CAF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CAF" w:rsidRPr="00876114" w:rsidRDefault="00DC7CAF" w:rsidP="008761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Переможці ІІ етапу олімпіад із навчальних предметів:</w:t>
      </w:r>
    </w:p>
    <w:p w:rsidR="00DC7CAF" w:rsidRPr="00876114" w:rsidRDefault="00DC7CAF" w:rsidP="008761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2463"/>
        <w:gridCol w:w="2180"/>
      </w:tblGrid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ПІБ учня</w:t>
            </w:r>
          </w:p>
        </w:tc>
        <w:tc>
          <w:tcPr>
            <w:tcW w:w="1134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80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Місце</w:t>
            </w:r>
          </w:p>
        </w:tc>
      </w:tr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Телеуця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Олександріна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Георгіївна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ІІІ місце</w:t>
            </w:r>
          </w:p>
        </w:tc>
      </w:tr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Моску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 Григорович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 місце</w:t>
            </w:r>
          </w:p>
        </w:tc>
      </w:tr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Гергі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Віоріка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ІІІ місце</w:t>
            </w:r>
          </w:p>
        </w:tc>
      </w:tr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Телеуця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Олександріна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Георгіївна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ІІІ місце</w:t>
            </w:r>
          </w:p>
        </w:tc>
      </w:tr>
      <w:tr w:rsidR="00DC7CAF" w:rsidRPr="00876114" w:rsidTr="00483B73">
        <w:tc>
          <w:tcPr>
            <w:tcW w:w="3686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Моску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 Григорович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246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 місце</w:t>
            </w:r>
          </w:p>
        </w:tc>
      </w:tr>
    </w:tbl>
    <w:p w:rsidR="00DC7CAF" w:rsidRPr="00876114" w:rsidRDefault="00DC7CAF" w:rsidP="0087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AF" w:rsidRPr="00876114" w:rsidRDefault="00DC7CAF" w:rsidP="00876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DC7CAF" w:rsidRPr="00876114" w:rsidRDefault="00DC7CAF" w:rsidP="00876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ІІ етап конкурсу-захисту</w:t>
      </w:r>
    </w:p>
    <w:p w:rsidR="00DC7CAF" w:rsidRPr="00876114" w:rsidRDefault="00DC7CAF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науково-дослідницьких робіт учнів-членів Малої </w:t>
      </w:r>
      <w:proofErr w:type="spellStart"/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акдемії</w:t>
      </w:r>
      <w:proofErr w:type="spellEnd"/>
      <w:r w:rsidRPr="0087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 (учасники міського етапу)</w:t>
      </w:r>
    </w:p>
    <w:p w:rsidR="00DC7CAF" w:rsidRPr="00876114" w:rsidRDefault="00DC7CAF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79"/>
        <w:gridCol w:w="2132"/>
        <w:gridCol w:w="1353"/>
        <w:gridCol w:w="2364"/>
      </w:tblGrid>
      <w:tr w:rsidR="00DC7CAF" w:rsidRPr="00876114" w:rsidTr="00483B73">
        <w:tc>
          <w:tcPr>
            <w:tcW w:w="2943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учня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DC7CAF" w:rsidRPr="00876114" w:rsidTr="00483B73">
        <w:tc>
          <w:tcPr>
            <w:tcW w:w="294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Гергі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Діана Василівна</w:t>
            </w:r>
          </w:p>
        </w:tc>
        <w:tc>
          <w:tcPr>
            <w:tcW w:w="779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32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35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364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Запорожан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C7CAF" w:rsidRPr="00876114" w:rsidTr="00483B73">
        <w:tc>
          <w:tcPr>
            <w:tcW w:w="294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Добрієва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 Федорівна</w:t>
            </w:r>
          </w:p>
        </w:tc>
        <w:tc>
          <w:tcPr>
            <w:tcW w:w="779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2132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Психологія</w:t>
            </w:r>
          </w:p>
        </w:tc>
        <w:tc>
          <w:tcPr>
            <w:tcW w:w="135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364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Гергі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DC7CAF" w:rsidRPr="00876114" w:rsidTr="00483B73">
        <w:tc>
          <w:tcPr>
            <w:tcW w:w="294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Шкоркін</w:t>
            </w:r>
            <w:proofErr w:type="spellEnd"/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Олександрович</w:t>
            </w:r>
          </w:p>
        </w:tc>
        <w:tc>
          <w:tcPr>
            <w:tcW w:w="779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132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Інформаційно-телекомунікаційні системи та технології</w:t>
            </w:r>
          </w:p>
        </w:tc>
        <w:tc>
          <w:tcPr>
            <w:tcW w:w="1353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364" w:type="dxa"/>
            <w:shd w:val="clear" w:color="auto" w:fill="auto"/>
          </w:tcPr>
          <w:p w:rsidR="00DC7CAF" w:rsidRPr="00876114" w:rsidRDefault="00DC7CAF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Запорожан</w:t>
            </w:r>
            <w:proofErr w:type="spellEnd"/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І.О.</w:t>
            </w:r>
          </w:p>
        </w:tc>
      </w:tr>
    </w:tbl>
    <w:p w:rsidR="00DC7CAF" w:rsidRPr="00876114" w:rsidRDefault="00DC7CAF" w:rsidP="008761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C7CAF" w:rsidRPr="00876114" w:rsidRDefault="00DC7CAF" w:rsidP="008761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Приймали участь у конкурсі знавців української мови імені 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Т.Шевченка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призових місць не посіли. </w:t>
      </w:r>
    </w:p>
    <w:p w:rsidR="00DC7CAF" w:rsidRPr="00876114" w:rsidRDefault="00DC7CAF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школи 2-9 класів (20 учнів) взяли активну участь у міжнародному інтерактивному конкурсі з математики «Бобер».</w:t>
      </w:r>
    </w:p>
    <w:p w:rsidR="00DC7CAF" w:rsidRPr="00876114" w:rsidRDefault="00DC7CAF" w:rsidP="00876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час карантинних обмежень, пов’язаних із пандемією COVID – 2019, робота з обдарованими і здібними учнями проводилась дистанційно. </w:t>
      </w:r>
    </w:p>
    <w:p w:rsidR="00DC7CAF" w:rsidRPr="00876114" w:rsidRDefault="00DC7CAF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поряд з позитивним у роботі з обдарованими та здібними дітьми є певні недоліки, які слід врахувати і спланувати їх усунення у 2021/2022 навчальному році:</w:t>
      </w:r>
    </w:p>
    <w:p w:rsidR="00DC7CAF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недостатньо ефективна та якісна підготовка учнів до районних та обласних олімпіад та турнірів;</w:t>
      </w:r>
    </w:p>
    <w:p w:rsidR="00DC7CAF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досить ефективно працюють гуртки, секції та факультативи;</w:t>
      </w:r>
    </w:p>
    <w:p w:rsidR="00DC7CAF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недостатньо проводиться робота вчителів-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предметників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залучення здібних та обдарованих дітей до участі в науково-дослідницькій роботі Малої академії наук;</w:t>
      </w:r>
    </w:p>
    <w:p w:rsidR="00DC7CAF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несистематично проводиться позакласна робота з предметів: вікторини, конкурси, КВК, інтелектуальні ігри тощо;</w:t>
      </w:r>
    </w:p>
    <w:p w:rsidR="00DC7CAF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досить організовано проводяться предметні тижні методичних об’єднань вчителів-</w:t>
      </w:r>
      <w:proofErr w:type="spellStart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предметників</w:t>
      </w:r>
      <w:proofErr w:type="spellEnd"/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BD8" w:rsidRPr="00876114" w:rsidRDefault="00DC7CAF" w:rsidP="00876114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недостатньо масовою була участь учнів у дистанційних конкурсах під час карантинних обмежень.</w:t>
      </w:r>
      <w:r w:rsidRPr="0087611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</w:t>
      </w:r>
    </w:p>
    <w:p w:rsidR="00876114" w:rsidRDefault="0027401C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       Проаналізовано роботу кожного методичного об’єднання вчителів-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предметників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підсумками навчального року. Усі засідання м/о оформлені</w:t>
      </w:r>
      <w:r w:rsidR="00611D72"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D72" w:rsidRPr="00876114" w:rsidRDefault="00611D72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З метою ознайомлення з нормативними документами, Державними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стандартами викладання окремих предметів, передовим педагогічним досвідом,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новинками методичної літератури, періодичних видань з предметів тощо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протягом навчального року проводились щотижня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методично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-оперативні та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інструктивно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-методичні наради. Кожен керівник методичного об’єднання,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ретельно проаналізувавши діяльність об’єднання,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перспективно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визначив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пріоритети в методичній роботі на 2021/2022 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., зокрема посилена увага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 з обдарованими учнями, , узагальнення досвіду в професійний</w:t>
      </w:r>
      <w:r w:rsid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портфоліо вчителя-</w:t>
      </w:r>
      <w:proofErr w:type="spellStart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предметника</w:t>
      </w:r>
      <w:proofErr w:type="spellEnd"/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тощо.</w:t>
      </w:r>
    </w:p>
    <w:p w:rsidR="00DC7CAF" w:rsidRPr="00876114" w:rsidRDefault="0027401C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="00DC7CAF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стану методичної роботи у 2020/2021 навчальному році в школі дає підставу вважати, що процес реалізації педагогічним колективом загальношкільної методичної проблеми здійснювався на належному науково-теоретичному та методичному рівні. Проте є ще важливі питання, на розв’язання яких мають бути спрямовані зусилля педагогічного колективу в наступному навчальному році.</w:t>
      </w:r>
    </w:p>
    <w:p w:rsidR="00485C0D" w:rsidRPr="00876114" w:rsidRDefault="00DC7CAF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Підводячи підсумки методичної роботи в школі, слід зазначити, що вона сприяла реалізації проблемної теми школи і поставлених завдань перед колективом на 2020/2021 навчальний рік, професійному зростанню педагогів, підвищенню якості знань, умінь та навичок учнів, активізації роботи з обдарованими дітьми та тими, хто потребував постійної уваги і контролю з боку школи, громадськості.</w:t>
      </w:r>
    </w:p>
    <w:p w:rsidR="00485C0D" w:rsidRPr="00876114" w:rsidRDefault="00485C0D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вищевикладеного</w:t>
      </w:r>
    </w:p>
    <w:p w:rsidR="00372760" w:rsidRDefault="00485C0D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485C0D" w:rsidRPr="00372760" w:rsidRDefault="00485C0D" w:rsidP="0037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485C0D" w:rsidRPr="00876114" w:rsidRDefault="00485C0D" w:rsidP="00876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Вважати роботу методичної ради </w:t>
      </w:r>
      <w:r w:rsidR="00372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закладу</w:t>
      </w: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достатньому рівні.</w:t>
      </w:r>
    </w:p>
    <w:p w:rsidR="00485C0D" w:rsidRPr="00876114" w:rsidRDefault="00485C0D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2.     Заступникам директора з НВР </w:t>
      </w:r>
    </w:p>
    <w:p w:rsidR="00DC7CAF" w:rsidRPr="00876114" w:rsidRDefault="00485C0D" w:rsidP="00876114">
      <w:pPr>
        <w:pStyle w:val="a5"/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2.1.</w:t>
      </w:r>
      <w:r w:rsidR="00DC7CAF"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Освітній процес спрямувати </w:t>
      </w:r>
      <w:r w:rsidR="00DC7CAF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</w:t>
      </w:r>
      <w:r w:rsidR="00DC7CAF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ставлення до навчання кожного учня, </w:t>
      </w:r>
      <w:r w:rsidR="003727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роботу з обдарованими дітьми (</w:t>
      </w:r>
      <w:r w:rsidR="00DC7CAF" w:rsidRPr="008761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тому числі дистанційно);</w:t>
      </w:r>
    </w:p>
    <w:p w:rsidR="00D576AA" w:rsidRPr="00876114" w:rsidRDefault="00D576AA" w:rsidP="00876114">
      <w:pPr>
        <w:pStyle w:val="a4"/>
        <w:spacing w:after="0" w:line="240" w:lineRule="auto"/>
        <w:jc w:val="both"/>
        <w:rPr>
          <w:rFonts w:eastAsia="Times New Roman"/>
          <w:lang w:eastAsia="ru-RU"/>
        </w:rPr>
      </w:pPr>
      <w:r w:rsidRPr="00876114">
        <w:rPr>
          <w:rFonts w:eastAsia="Times New Roman"/>
          <w:bCs/>
          <w:iCs/>
          <w:lang w:eastAsia="ru-RU"/>
        </w:rPr>
        <w:t xml:space="preserve">           2.2.</w:t>
      </w:r>
      <w:r w:rsidRPr="00876114">
        <w:rPr>
          <w:rFonts w:eastAsia="Times New Roman"/>
          <w:lang w:eastAsia="ru-RU"/>
        </w:rPr>
        <w:t xml:space="preserve"> Продовжити роботу з моніторингу якості освіти, що сприяє результативності роботи педколективу.</w:t>
      </w:r>
    </w:p>
    <w:p w:rsidR="00DC7CAF" w:rsidRPr="00876114" w:rsidRDefault="00D576AA" w:rsidP="00876114">
      <w:pPr>
        <w:pStyle w:val="a4"/>
        <w:spacing w:after="0" w:line="240" w:lineRule="auto"/>
        <w:jc w:val="both"/>
        <w:rPr>
          <w:rFonts w:eastAsia="Times New Roman"/>
          <w:lang w:eastAsia="ru-RU"/>
        </w:rPr>
      </w:pPr>
      <w:r w:rsidRPr="00876114">
        <w:rPr>
          <w:rFonts w:eastAsia="Times New Roman"/>
          <w:lang w:eastAsia="ru-RU"/>
        </w:rPr>
        <w:t xml:space="preserve">          </w:t>
      </w:r>
      <w:r w:rsidRPr="00876114">
        <w:rPr>
          <w:rFonts w:eastAsia="Times New Roman"/>
          <w:bCs/>
          <w:iCs/>
          <w:lang w:eastAsia="ru-RU"/>
        </w:rPr>
        <w:t xml:space="preserve">  2.3</w:t>
      </w:r>
      <w:r w:rsidR="00485C0D" w:rsidRPr="00876114">
        <w:rPr>
          <w:rFonts w:eastAsia="Times New Roman"/>
          <w:bCs/>
          <w:iCs/>
          <w:lang w:eastAsia="ru-RU"/>
        </w:rPr>
        <w:t xml:space="preserve">.  </w:t>
      </w:r>
      <w:r w:rsidR="00DC7CAF" w:rsidRPr="00876114">
        <w:rPr>
          <w:rFonts w:eastAsia="Times New Roman"/>
          <w:bCs/>
          <w:iCs/>
          <w:lang w:eastAsia="ru-RU"/>
        </w:rPr>
        <w:t>П</w:t>
      </w:r>
      <w:r w:rsidR="00DC7CAF" w:rsidRPr="00876114">
        <w:rPr>
          <w:rFonts w:eastAsia="Times New Roman"/>
          <w:lang w:eastAsia="ru-RU"/>
        </w:rPr>
        <w:t>рацювати в напрямку забезпечення наступності між початковою, основною та старшою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початкової і базової та повної загальної середньої освіти;</w:t>
      </w:r>
    </w:p>
    <w:p w:rsidR="00372760" w:rsidRDefault="00DC7CAF" w:rsidP="00372760">
      <w:pPr>
        <w:pStyle w:val="a5"/>
        <w:numPr>
          <w:ilvl w:val="1"/>
          <w:numId w:val="19"/>
        </w:numPr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належні умови для поступової адаптації учнів 1-4-х класів до навчання у школі І ступеню (НУШ), учнів 5-х класів до навчання у школі ІІ ступеню та учнів 10-х класів – у школі ІІІ ступеню;</w:t>
      </w:r>
    </w:p>
    <w:p w:rsidR="00DC7CAF" w:rsidRPr="00372760" w:rsidRDefault="00DC7CAF" w:rsidP="00372760">
      <w:pPr>
        <w:pStyle w:val="a5"/>
        <w:numPr>
          <w:ilvl w:val="1"/>
          <w:numId w:val="19"/>
        </w:numPr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Вдосконалювати організаційно-методичну роботу з підготовки та участі  випускників 2022 року в ДПА, ЗНО спрямувавши її на високий результат;</w:t>
      </w:r>
    </w:p>
    <w:p w:rsidR="00DC7CAF" w:rsidRPr="00876114" w:rsidRDefault="00DC6B25" w:rsidP="00876114">
      <w:pPr>
        <w:pStyle w:val="a5"/>
        <w:numPr>
          <w:ilvl w:val="1"/>
          <w:numId w:val="21"/>
        </w:numPr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CAF"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372760" w:rsidRDefault="00DC7CAF" w:rsidP="00876114">
      <w:pPr>
        <w:pStyle w:val="a5"/>
        <w:numPr>
          <w:ilvl w:val="1"/>
          <w:numId w:val="22"/>
        </w:numPr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 вивчення та узагальнення ефективного досвіду роботи вчителів, організувати роботу педагогів в рамках методичних студій;</w:t>
      </w:r>
    </w:p>
    <w:p w:rsidR="00DC7CAF" w:rsidRPr="00372760" w:rsidRDefault="00DC7CAF" w:rsidP="00876114">
      <w:pPr>
        <w:pStyle w:val="a5"/>
        <w:numPr>
          <w:ilvl w:val="1"/>
          <w:numId w:val="22"/>
        </w:numPr>
        <w:tabs>
          <w:tab w:val="num" w:pos="567"/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 втіленню в практику роботи педколективу новітніх освітніх технологій, оволодівати інструментами дистанційного навчання;</w:t>
      </w:r>
    </w:p>
    <w:p w:rsidR="00D86827" w:rsidRPr="00876114" w:rsidRDefault="00483B73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3.Керівникам Ш МО: </w:t>
      </w:r>
    </w:p>
    <w:p w:rsidR="00483B73" w:rsidRPr="00876114" w:rsidRDefault="00D86827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3.1.Проаналізувати, обговорити  на засіданнях М/О недоліки і прогалини, вказані у наказі.</w:t>
      </w:r>
    </w:p>
    <w:p w:rsidR="00483B73" w:rsidRPr="00876114" w:rsidRDefault="00D86827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3.2. С</w:t>
      </w:r>
      <w:r w:rsidR="00483B73"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планувати  роботу </w:t>
      </w:r>
      <w:r w:rsidR="00D576AA"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М/О </w:t>
      </w:r>
      <w:r w:rsidR="00D576AA"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на 2021-2022</w:t>
      </w:r>
      <w:r w:rsidR="00483B73"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навчальний рік, враховуючи нові зміни в сфері освіти.</w:t>
      </w:r>
    </w:p>
    <w:p w:rsidR="00483B73" w:rsidRDefault="0089028A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483B73"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>. Контроль за в</w:t>
      </w:r>
      <w:r w:rsidRPr="008761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иконанням даного наказу </w:t>
      </w:r>
      <w:r w:rsidR="00372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покладаю та заступника директора з НВР </w:t>
      </w:r>
      <w:proofErr w:type="spellStart"/>
      <w:r w:rsidR="00372760">
        <w:rPr>
          <w:rFonts w:ascii="Times New Roman" w:eastAsia="Times New Roman" w:hAnsi="Times New Roman" w:cs="Times New Roman"/>
          <w:color w:val="111111"/>
          <w:sz w:val="24"/>
          <w:szCs w:val="24"/>
        </w:rPr>
        <w:t>Тарай</w:t>
      </w:r>
      <w:proofErr w:type="spellEnd"/>
      <w:r w:rsidR="00372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В.В.</w:t>
      </w:r>
    </w:p>
    <w:p w:rsidR="00372760" w:rsidRDefault="00372760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72760" w:rsidRDefault="00372760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72760" w:rsidRPr="00372760" w:rsidRDefault="00372760" w:rsidP="00372760">
      <w:pPr>
        <w:pStyle w:val="50"/>
        <w:shd w:val="clear" w:color="auto" w:fill="auto"/>
        <w:tabs>
          <w:tab w:val="left" w:pos="782"/>
        </w:tabs>
        <w:spacing w:before="0" w:after="633" w:line="322" w:lineRule="exact"/>
        <w:ind w:firstLine="0"/>
        <w:jc w:val="center"/>
        <w:rPr>
          <w:sz w:val="24"/>
        </w:rPr>
      </w:pPr>
      <w:r w:rsidRPr="00372760">
        <w:rPr>
          <w:sz w:val="24"/>
        </w:rPr>
        <w:t>Директор                      Оксана ТЕЛЬПІЗ</w:t>
      </w:r>
    </w:p>
    <w:p w:rsidR="00372760" w:rsidRPr="00372760" w:rsidRDefault="00372760" w:rsidP="00372760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8"/>
        </w:rPr>
      </w:pPr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З наказом ознайомлені:     _________ </w:t>
      </w:r>
      <w:proofErr w:type="spellStart"/>
      <w:r w:rsidRPr="00372760">
        <w:rPr>
          <w:rFonts w:ascii="Times New Roman" w:hAnsi="Times New Roman" w:cs="Times New Roman"/>
          <w:color w:val="181818"/>
          <w:sz w:val="24"/>
          <w:szCs w:val="28"/>
        </w:rPr>
        <w:t>Тарай</w:t>
      </w:r>
      <w:proofErr w:type="spellEnd"/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 В.В.</w:t>
      </w:r>
    </w:p>
    <w:p w:rsidR="00372760" w:rsidRPr="00372760" w:rsidRDefault="00372760" w:rsidP="00372760">
      <w:pPr>
        <w:spacing w:after="0" w:line="240" w:lineRule="auto"/>
        <w:ind w:firstLine="3119"/>
        <w:jc w:val="both"/>
        <w:rPr>
          <w:rFonts w:ascii="Times New Roman" w:hAnsi="Times New Roman" w:cs="Times New Roman"/>
          <w:color w:val="181818"/>
          <w:sz w:val="24"/>
          <w:szCs w:val="28"/>
        </w:rPr>
      </w:pPr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 _________ </w:t>
      </w:r>
      <w:proofErr w:type="spellStart"/>
      <w:r w:rsidRPr="00372760">
        <w:rPr>
          <w:rFonts w:ascii="Times New Roman" w:hAnsi="Times New Roman" w:cs="Times New Roman"/>
          <w:color w:val="181818"/>
          <w:sz w:val="24"/>
          <w:szCs w:val="28"/>
        </w:rPr>
        <w:t>Чудін</w:t>
      </w:r>
      <w:proofErr w:type="spellEnd"/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 О.Г</w:t>
      </w:r>
    </w:p>
    <w:p w:rsidR="00372760" w:rsidRPr="00372760" w:rsidRDefault="00372760" w:rsidP="00372760">
      <w:pPr>
        <w:spacing w:after="0" w:line="240" w:lineRule="auto"/>
        <w:ind w:firstLine="3119"/>
        <w:jc w:val="both"/>
        <w:rPr>
          <w:rFonts w:ascii="Times New Roman" w:hAnsi="Times New Roman" w:cs="Times New Roman"/>
          <w:color w:val="181818"/>
          <w:sz w:val="24"/>
          <w:szCs w:val="28"/>
        </w:rPr>
      </w:pPr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 _________ </w:t>
      </w:r>
      <w:proofErr w:type="spellStart"/>
      <w:r w:rsidRPr="00372760">
        <w:rPr>
          <w:rFonts w:ascii="Times New Roman" w:hAnsi="Times New Roman" w:cs="Times New Roman"/>
          <w:color w:val="181818"/>
          <w:sz w:val="24"/>
          <w:szCs w:val="28"/>
        </w:rPr>
        <w:t>Мартинчук</w:t>
      </w:r>
      <w:proofErr w:type="spellEnd"/>
      <w:r w:rsidRPr="00372760">
        <w:rPr>
          <w:rFonts w:ascii="Times New Roman" w:hAnsi="Times New Roman" w:cs="Times New Roman"/>
          <w:color w:val="181818"/>
          <w:sz w:val="24"/>
          <w:szCs w:val="28"/>
        </w:rPr>
        <w:t xml:space="preserve"> С.П.</w:t>
      </w:r>
    </w:p>
    <w:p w:rsidR="00372760" w:rsidRPr="00372760" w:rsidRDefault="00372760" w:rsidP="00372760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8"/>
        </w:rPr>
      </w:pPr>
    </w:p>
    <w:p w:rsidR="00372760" w:rsidRPr="00372760" w:rsidRDefault="00372760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24"/>
        </w:rPr>
      </w:pPr>
    </w:p>
    <w:p w:rsidR="00DC7CAF" w:rsidRPr="00876114" w:rsidRDefault="00DC7CAF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2" w:rsidRPr="00876114" w:rsidRDefault="00611D72" w:rsidP="00876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EE8" w:rsidRPr="00876114" w:rsidRDefault="00993EE8" w:rsidP="0087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EE8" w:rsidRPr="00876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6D4"/>
    <w:multiLevelType w:val="multilevel"/>
    <w:tmpl w:val="A29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6D9"/>
    <w:multiLevelType w:val="multilevel"/>
    <w:tmpl w:val="173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0361C"/>
    <w:multiLevelType w:val="multilevel"/>
    <w:tmpl w:val="F70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A36B0"/>
    <w:multiLevelType w:val="hybridMultilevel"/>
    <w:tmpl w:val="07E05A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50C"/>
    <w:multiLevelType w:val="multilevel"/>
    <w:tmpl w:val="3FAC3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16480B73"/>
    <w:multiLevelType w:val="multilevel"/>
    <w:tmpl w:val="DA10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420E5"/>
    <w:multiLevelType w:val="hybridMultilevel"/>
    <w:tmpl w:val="403CB2EA"/>
    <w:lvl w:ilvl="0" w:tplc="9E42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6762"/>
    <w:multiLevelType w:val="multilevel"/>
    <w:tmpl w:val="BC602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A057D1"/>
    <w:multiLevelType w:val="multilevel"/>
    <w:tmpl w:val="6BB0D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1013A3"/>
    <w:multiLevelType w:val="hybridMultilevel"/>
    <w:tmpl w:val="2776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0CF"/>
    <w:multiLevelType w:val="multilevel"/>
    <w:tmpl w:val="5DC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53739"/>
    <w:multiLevelType w:val="multilevel"/>
    <w:tmpl w:val="8D1E5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6616D3D"/>
    <w:multiLevelType w:val="multilevel"/>
    <w:tmpl w:val="374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B6419"/>
    <w:multiLevelType w:val="multilevel"/>
    <w:tmpl w:val="CDA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51AB4F57"/>
    <w:multiLevelType w:val="multilevel"/>
    <w:tmpl w:val="E9668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B76D74"/>
    <w:multiLevelType w:val="multilevel"/>
    <w:tmpl w:val="877E6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6693A24"/>
    <w:multiLevelType w:val="multilevel"/>
    <w:tmpl w:val="6C0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574E6"/>
    <w:multiLevelType w:val="multilevel"/>
    <w:tmpl w:val="EBC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F58CE"/>
    <w:multiLevelType w:val="multilevel"/>
    <w:tmpl w:val="2A0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B10E9"/>
    <w:multiLevelType w:val="multilevel"/>
    <w:tmpl w:val="ED3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34A8B"/>
    <w:multiLevelType w:val="hybridMultilevel"/>
    <w:tmpl w:val="028C030C"/>
    <w:lvl w:ilvl="0" w:tplc="E58CC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2DA5"/>
    <w:multiLevelType w:val="multilevel"/>
    <w:tmpl w:val="971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22"/>
  </w:num>
  <w:num w:numId="7">
    <w:abstractNumId w:val="5"/>
  </w:num>
  <w:num w:numId="8">
    <w:abstractNumId w:val="17"/>
  </w:num>
  <w:num w:numId="9">
    <w:abstractNumId w:val="19"/>
  </w:num>
  <w:num w:numId="10">
    <w:abstractNumId w:val="20"/>
  </w:num>
  <w:num w:numId="11">
    <w:abstractNumId w:val="10"/>
  </w:num>
  <w:num w:numId="12">
    <w:abstractNumId w:val="0"/>
  </w:num>
  <w:num w:numId="13">
    <w:abstractNumId w:val="1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6"/>
  </w:num>
  <w:num w:numId="19">
    <w:abstractNumId w:val="8"/>
  </w:num>
  <w:num w:numId="20">
    <w:abstractNumId w:val="11"/>
  </w:num>
  <w:num w:numId="21">
    <w:abstractNumId w:val="15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AB"/>
    <w:rsid w:val="000F5247"/>
    <w:rsid w:val="0027401C"/>
    <w:rsid w:val="00284DBC"/>
    <w:rsid w:val="00316BD8"/>
    <w:rsid w:val="00321826"/>
    <w:rsid w:val="0033531C"/>
    <w:rsid w:val="00363A33"/>
    <w:rsid w:val="00372760"/>
    <w:rsid w:val="00396C52"/>
    <w:rsid w:val="003F2D86"/>
    <w:rsid w:val="00403A9E"/>
    <w:rsid w:val="00483B73"/>
    <w:rsid w:val="00485C0D"/>
    <w:rsid w:val="004E73DC"/>
    <w:rsid w:val="0056483A"/>
    <w:rsid w:val="005D6CD5"/>
    <w:rsid w:val="005D78B4"/>
    <w:rsid w:val="00611D72"/>
    <w:rsid w:val="006375A4"/>
    <w:rsid w:val="006F7019"/>
    <w:rsid w:val="0070093B"/>
    <w:rsid w:val="007532DD"/>
    <w:rsid w:val="00844638"/>
    <w:rsid w:val="00872467"/>
    <w:rsid w:val="00876114"/>
    <w:rsid w:val="0089028A"/>
    <w:rsid w:val="00955CD0"/>
    <w:rsid w:val="00993EE8"/>
    <w:rsid w:val="009F2831"/>
    <w:rsid w:val="00A54078"/>
    <w:rsid w:val="00B535C3"/>
    <w:rsid w:val="00BA1000"/>
    <w:rsid w:val="00BF32F1"/>
    <w:rsid w:val="00D11D50"/>
    <w:rsid w:val="00D576AA"/>
    <w:rsid w:val="00D76714"/>
    <w:rsid w:val="00D83EE1"/>
    <w:rsid w:val="00D86827"/>
    <w:rsid w:val="00DC6B25"/>
    <w:rsid w:val="00DC7CAF"/>
    <w:rsid w:val="00E70AAB"/>
    <w:rsid w:val="00E94720"/>
    <w:rsid w:val="00EC0FEF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D050"/>
  <w15:docId w15:val="{8E1656B3-7499-4292-927D-D571293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AA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D6CD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6CD5"/>
    <w:pPr>
      <w:ind w:left="720"/>
      <w:contextualSpacing/>
    </w:pPr>
  </w:style>
  <w:style w:type="paragraph" w:customStyle="1" w:styleId="1">
    <w:name w:val="Назва об'єкта1"/>
    <w:basedOn w:val="a"/>
    <w:rsid w:val="00B5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uiPriority w:val="99"/>
    <w:rsid w:val="00876114"/>
    <w:rPr>
      <w:rFonts w:cs="Times New Roman"/>
    </w:rPr>
  </w:style>
  <w:style w:type="character" w:customStyle="1" w:styleId="3">
    <w:name w:val="Основной текст (3)_"/>
    <w:basedOn w:val="a0"/>
    <w:link w:val="30"/>
    <w:rsid w:val="00876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11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3727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2760"/>
    <w:pPr>
      <w:widowControl w:val="0"/>
      <w:shd w:val="clear" w:color="auto" w:fill="FFFFFF"/>
      <w:spacing w:before="720" w:after="300" w:line="319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3080</Words>
  <Characters>17560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Тарай</dc:creator>
  <cp:lastModifiedBy>Користувач</cp:lastModifiedBy>
  <cp:revision>3</cp:revision>
  <dcterms:created xsi:type="dcterms:W3CDTF">2021-10-10T15:30:00Z</dcterms:created>
  <dcterms:modified xsi:type="dcterms:W3CDTF">2021-10-10T15:30:00Z</dcterms:modified>
</cp:coreProperties>
</file>