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6F" w:rsidRPr="003E3560" w:rsidRDefault="008D116F" w:rsidP="008D116F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</w:rPr>
        <w:drawing>
          <wp:inline distT="0" distB="0" distL="0" distR="0" wp14:anchorId="01A4D3E4" wp14:editId="2B61773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6F" w:rsidRPr="003E3560" w:rsidRDefault="008D116F" w:rsidP="008D116F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8D116F" w:rsidRPr="003E3560" w:rsidRDefault="008D116F" w:rsidP="008D116F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8D116F" w:rsidRPr="003E3560" w:rsidRDefault="008D116F" w:rsidP="008D11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8D116F" w:rsidRPr="003E3560" w:rsidRDefault="008D116F" w:rsidP="008D116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8D116F" w:rsidRPr="003E3560" w:rsidRDefault="008D116F" w:rsidP="008D116F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8D116F" w:rsidRPr="003E3560" w:rsidRDefault="008D116F" w:rsidP="008D116F">
      <w:pPr>
        <w:jc w:val="center"/>
        <w:rPr>
          <w:b/>
          <w:sz w:val="28"/>
          <w:szCs w:val="28"/>
          <w:lang w:val="uk-UA"/>
        </w:rPr>
      </w:pPr>
    </w:p>
    <w:p w:rsidR="008D116F" w:rsidRPr="004A14CC" w:rsidRDefault="008D116F" w:rsidP="008D116F">
      <w:pPr>
        <w:jc w:val="center"/>
        <w:rPr>
          <w:b/>
          <w:sz w:val="28"/>
          <w:szCs w:val="28"/>
        </w:rPr>
      </w:pPr>
      <w:r w:rsidRPr="004A14CC">
        <w:rPr>
          <w:b/>
          <w:sz w:val="28"/>
          <w:szCs w:val="28"/>
        </w:rPr>
        <w:t>НАКАЗ</w:t>
      </w:r>
    </w:p>
    <w:p w:rsidR="008D116F" w:rsidRPr="004A14CC" w:rsidRDefault="008D116F" w:rsidP="008D116F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№ 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uk-UA"/>
        </w:rPr>
        <w:t>0</w:t>
      </w:r>
      <w:r w:rsidRPr="004A14CC">
        <w:rPr>
          <w:rFonts w:ascii="Times New Roman" w:hAnsi="Times New Roman"/>
          <w:b/>
          <w:lang w:val="uk-UA"/>
        </w:rPr>
        <w:t xml:space="preserve">/О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>26</w:t>
      </w:r>
      <w:r>
        <w:rPr>
          <w:rFonts w:ascii="Times New Roman" w:hAnsi="Times New Roman"/>
          <w:b/>
          <w:lang w:val="uk-UA"/>
        </w:rPr>
        <w:t>.0</w:t>
      </w:r>
      <w:r>
        <w:rPr>
          <w:rFonts w:ascii="Times New Roman" w:hAnsi="Times New Roman"/>
          <w:b/>
          <w:lang w:val="uk-UA"/>
        </w:rPr>
        <w:t>1</w:t>
      </w:r>
      <w:r w:rsidRPr="004A14CC">
        <w:rPr>
          <w:rFonts w:ascii="Times New Roman" w:hAnsi="Times New Roman"/>
          <w:b/>
          <w:lang w:val="uk-UA"/>
        </w:rPr>
        <w:t>.2021 р.</w:t>
      </w:r>
    </w:p>
    <w:p w:rsidR="008D116F" w:rsidRDefault="008D116F" w:rsidP="008D116F">
      <w:pPr>
        <w:spacing w:line="240" w:lineRule="atLeast"/>
        <w:ind w:right="5103"/>
        <w:rPr>
          <w:b/>
          <w:i/>
          <w:lang w:val="uk-UA"/>
        </w:rPr>
      </w:pPr>
    </w:p>
    <w:p w:rsidR="008D116F" w:rsidRPr="008D116F" w:rsidRDefault="008D116F" w:rsidP="008D116F">
      <w:pPr>
        <w:spacing w:line="240" w:lineRule="atLeast"/>
        <w:ind w:right="5103"/>
        <w:rPr>
          <w:b/>
          <w:sz w:val="28"/>
          <w:lang w:val="uk-UA"/>
        </w:rPr>
      </w:pPr>
      <w:r w:rsidRPr="008D116F">
        <w:rPr>
          <w:b/>
          <w:sz w:val="28"/>
          <w:lang w:val="uk-UA"/>
        </w:rPr>
        <w:t xml:space="preserve">Про дитячий травматизм під час освітнього процесу та в побуті </w:t>
      </w:r>
    </w:p>
    <w:p w:rsidR="008D116F" w:rsidRPr="008D116F" w:rsidRDefault="008D116F" w:rsidP="008D116F">
      <w:pPr>
        <w:spacing w:line="240" w:lineRule="atLeast"/>
        <w:ind w:right="5103"/>
        <w:jc w:val="both"/>
        <w:rPr>
          <w:b/>
          <w:sz w:val="28"/>
          <w:lang w:val="uk-UA"/>
        </w:rPr>
      </w:pPr>
    </w:p>
    <w:p w:rsidR="008D116F" w:rsidRPr="008D116F" w:rsidRDefault="008D116F" w:rsidP="008D116F">
      <w:pPr>
        <w:spacing w:line="240" w:lineRule="atLeast"/>
        <w:ind w:firstLine="708"/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№1669, зареєстрованого у Міністерстві юстиції України 23.01.2018 за №100/31552, Порядку розслідування та обліку нещасних випадків невиробничого характеру, затвердженого постановою Кабінету Міністрів України від 22.03.2001 №270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№616, зареєстрованого у Міністерстві юстиції України 28.12.2001 за №1093/6284 (зі змінами), листа Міністерства освіти і науки України від</w:t>
      </w:r>
      <w:r>
        <w:rPr>
          <w:sz w:val="28"/>
          <w:lang w:val="uk-UA"/>
        </w:rPr>
        <w:t xml:space="preserve"> </w:t>
      </w:r>
      <w:r w:rsidRPr="008D116F">
        <w:rPr>
          <w:sz w:val="28"/>
          <w:lang w:val="uk-UA"/>
        </w:rPr>
        <w:t>26.05.2014№1/9-266 «Про використання Методичних матеріалів «Вимоги безпеки під час канікул»,</w:t>
      </w:r>
      <w:r>
        <w:rPr>
          <w:sz w:val="28"/>
          <w:lang w:val="uk-UA"/>
        </w:rPr>
        <w:t xml:space="preserve"> </w:t>
      </w:r>
      <w:r w:rsidRPr="008D116F">
        <w:rPr>
          <w:sz w:val="28"/>
          <w:lang w:val="uk-UA"/>
        </w:rPr>
        <w:t>з метою покращення роботи щодо попередження дитячого травматизму, здійснення контролю за станом профілактичної роботи із запобігання всім видам дитячого травматизму, вживанням заходів щодо недопущення травмування дітей під час освітнього процесу та в побуті</w:t>
      </w:r>
    </w:p>
    <w:p w:rsidR="005A158D" w:rsidRDefault="005A158D" w:rsidP="008D116F">
      <w:pPr>
        <w:jc w:val="center"/>
        <w:rPr>
          <w:b/>
          <w:sz w:val="28"/>
          <w:lang w:val="uk-UA"/>
        </w:rPr>
      </w:pPr>
    </w:p>
    <w:p w:rsidR="008D116F" w:rsidRPr="008D116F" w:rsidRDefault="008D116F" w:rsidP="008D116F">
      <w:pPr>
        <w:jc w:val="center"/>
        <w:rPr>
          <w:b/>
          <w:sz w:val="28"/>
          <w:lang w:val="uk-UA"/>
        </w:rPr>
      </w:pPr>
      <w:r w:rsidRPr="008D116F">
        <w:rPr>
          <w:b/>
          <w:sz w:val="28"/>
          <w:lang w:val="uk-UA"/>
        </w:rPr>
        <w:t>НАКАЗУЮ:</w:t>
      </w:r>
    </w:p>
    <w:p w:rsidR="008D116F" w:rsidRPr="008D116F" w:rsidRDefault="008D116F" w:rsidP="008D116F">
      <w:pPr>
        <w:jc w:val="both"/>
        <w:rPr>
          <w:b/>
          <w:sz w:val="28"/>
          <w:lang w:val="uk-UA"/>
        </w:rPr>
      </w:pP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 xml:space="preserve">1. Заступникам директора </w:t>
      </w:r>
      <w:proofErr w:type="spellStart"/>
      <w:r>
        <w:rPr>
          <w:sz w:val="28"/>
          <w:lang w:val="uk-UA"/>
        </w:rPr>
        <w:t>Мартинчук</w:t>
      </w:r>
      <w:proofErr w:type="spellEnd"/>
      <w:r>
        <w:rPr>
          <w:sz w:val="28"/>
          <w:lang w:val="uk-UA"/>
        </w:rPr>
        <w:t xml:space="preserve"> С.П., </w:t>
      </w:r>
      <w:proofErr w:type="spellStart"/>
      <w:r>
        <w:rPr>
          <w:sz w:val="28"/>
          <w:lang w:val="uk-UA"/>
        </w:rPr>
        <w:t>Тарай</w:t>
      </w:r>
      <w:proofErr w:type="spellEnd"/>
      <w:r>
        <w:rPr>
          <w:sz w:val="28"/>
          <w:lang w:val="uk-UA"/>
        </w:rPr>
        <w:t xml:space="preserve"> В.В., </w:t>
      </w:r>
      <w:proofErr w:type="spellStart"/>
      <w:r>
        <w:rPr>
          <w:sz w:val="28"/>
          <w:lang w:val="uk-UA"/>
        </w:rPr>
        <w:t>Чудіну</w:t>
      </w:r>
      <w:proofErr w:type="spellEnd"/>
      <w:r>
        <w:rPr>
          <w:sz w:val="28"/>
          <w:lang w:val="uk-UA"/>
        </w:rPr>
        <w:t xml:space="preserve"> О.Г., </w:t>
      </w:r>
      <w:proofErr w:type="spellStart"/>
      <w:r>
        <w:rPr>
          <w:sz w:val="28"/>
          <w:lang w:val="uk-UA"/>
        </w:rPr>
        <w:t>Телеуці</w:t>
      </w:r>
      <w:proofErr w:type="spellEnd"/>
      <w:r>
        <w:rPr>
          <w:sz w:val="28"/>
          <w:lang w:val="uk-UA"/>
        </w:rPr>
        <w:t xml:space="preserve"> А.В.</w:t>
      </w:r>
      <w:r w:rsidRPr="008D116F">
        <w:rPr>
          <w:sz w:val="28"/>
          <w:lang w:val="uk-UA"/>
        </w:rPr>
        <w:t>: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1.1. Здійснювати постійний контроль за станом профілактичної роботи із запобігання в</w:t>
      </w:r>
      <w:r>
        <w:rPr>
          <w:sz w:val="28"/>
          <w:lang w:val="uk-UA"/>
        </w:rPr>
        <w:t>сім видам дитячого травматизму.</w:t>
      </w:r>
      <w:r w:rsidRPr="008D116F">
        <w:rPr>
          <w:sz w:val="28"/>
          <w:lang w:val="uk-UA"/>
        </w:rPr>
        <w:t xml:space="preserve">                              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1.2. Вжити вичерпних заходів щодо недопущення травмування д</w:t>
      </w:r>
      <w:r>
        <w:rPr>
          <w:sz w:val="28"/>
          <w:lang w:val="uk-UA"/>
        </w:rPr>
        <w:t>ітей підчас освітнього процесу.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1.3. Забезпечити дієвий контроль за організацією чергування педагогічних працівників в закладах.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 xml:space="preserve">1.4. </w:t>
      </w:r>
      <w:r>
        <w:rPr>
          <w:sz w:val="28"/>
          <w:lang w:val="uk-UA"/>
        </w:rPr>
        <w:t>У продовж року п</w:t>
      </w:r>
      <w:r w:rsidRPr="008D116F">
        <w:rPr>
          <w:sz w:val="28"/>
          <w:lang w:val="uk-UA"/>
        </w:rPr>
        <w:t xml:space="preserve">роводити </w:t>
      </w:r>
      <w:proofErr w:type="spellStart"/>
      <w:r w:rsidRPr="008D116F">
        <w:rPr>
          <w:sz w:val="28"/>
          <w:lang w:val="uk-UA"/>
        </w:rPr>
        <w:t>медико-педагогічні</w:t>
      </w:r>
      <w:proofErr w:type="spellEnd"/>
      <w:r w:rsidRPr="008D116F">
        <w:rPr>
          <w:sz w:val="28"/>
          <w:lang w:val="uk-UA"/>
        </w:rPr>
        <w:t xml:space="preserve"> спостереження під час уроків фізичної культури.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lastRenderedPageBreak/>
        <w:t xml:space="preserve">2. Заступнику директора з виховної роботи </w:t>
      </w:r>
      <w:proofErr w:type="spellStart"/>
      <w:r>
        <w:rPr>
          <w:sz w:val="28"/>
          <w:lang w:val="uk-UA"/>
        </w:rPr>
        <w:t>Телеуцці</w:t>
      </w:r>
      <w:proofErr w:type="spellEnd"/>
      <w:r>
        <w:rPr>
          <w:sz w:val="28"/>
          <w:lang w:val="uk-UA"/>
        </w:rPr>
        <w:t xml:space="preserve"> А.В.:</w:t>
      </w:r>
    </w:p>
    <w:p w:rsidR="008D116F" w:rsidRPr="008D116F" w:rsidRDefault="008D116F" w:rsidP="008D116F">
      <w:pPr>
        <w:jc w:val="both"/>
        <w:rPr>
          <w:color w:val="000000"/>
          <w:sz w:val="28"/>
          <w:lang w:val="uk-UA"/>
        </w:rPr>
      </w:pPr>
      <w:r w:rsidRPr="008D116F">
        <w:rPr>
          <w:sz w:val="28"/>
          <w:lang w:val="uk-UA"/>
        </w:rPr>
        <w:t xml:space="preserve">2.1. </w:t>
      </w:r>
      <w:r w:rsidRPr="008D116F">
        <w:rPr>
          <w:color w:val="000000"/>
          <w:sz w:val="28"/>
          <w:lang w:val="uk-UA"/>
        </w:rPr>
        <w:t>Забезпечувати якісне проведення інструктажів з охорони праці, безпеки життєдіяльності з учасниками освітнього процесу.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2.2. Після кожного нещасного випадку</w:t>
      </w:r>
      <w:r w:rsidRPr="008D116F">
        <w:rPr>
          <w:sz w:val="28"/>
          <w:lang w:val="uk-UA"/>
        </w:rPr>
        <w:t xml:space="preserve"> </w:t>
      </w:r>
      <w:r>
        <w:rPr>
          <w:sz w:val="28"/>
          <w:lang w:val="uk-UA"/>
        </w:rPr>
        <w:t>а</w:t>
      </w:r>
      <w:r w:rsidRPr="008D116F">
        <w:rPr>
          <w:sz w:val="28"/>
          <w:lang w:val="uk-UA"/>
        </w:rPr>
        <w:t xml:space="preserve">налізувати причини кожного випадку травмування учнів та визначати міру відповідальності посадових </w:t>
      </w:r>
      <w:r>
        <w:rPr>
          <w:sz w:val="28"/>
          <w:lang w:val="uk-UA"/>
        </w:rPr>
        <w:t>осіб із конкретними висновками.</w:t>
      </w:r>
      <w:r w:rsidRPr="008D116F">
        <w:rPr>
          <w:sz w:val="28"/>
          <w:lang w:val="uk-UA"/>
        </w:rPr>
        <w:t xml:space="preserve">                                                           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2.3. До 1 числа  наступного місяця щомісячно</w:t>
      </w:r>
      <w:r w:rsidRPr="008D116F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Pr="008D116F">
        <w:rPr>
          <w:sz w:val="28"/>
          <w:lang w:val="uk-UA"/>
        </w:rPr>
        <w:t xml:space="preserve">абезпечити надання до </w:t>
      </w:r>
      <w:r>
        <w:rPr>
          <w:sz w:val="28"/>
          <w:lang w:val="uk-UA"/>
        </w:rPr>
        <w:t>управління освіти</w:t>
      </w:r>
      <w:r w:rsidRPr="008D116F">
        <w:rPr>
          <w:sz w:val="28"/>
          <w:lang w:val="uk-UA"/>
        </w:rPr>
        <w:t xml:space="preserve"> інформацію про стан профілактичної роботи щодо запобігання дитячому травматизму, статистичні звіти про кількість нещасних випадків під час освітнього процесу та в позаурочний час.                                                                          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 xml:space="preserve">2.4. </w:t>
      </w:r>
      <w:r w:rsidR="005A158D" w:rsidRPr="008D116F">
        <w:rPr>
          <w:sz w:val="28"/>
          <w:lang w:val="uk-UA"/>
        </w:rPr>
        <w:t>У продовж навчального року</w:t>
      </w:r>
      <w:r w:rsidR="005A158D" w:rsidRPr="008D116F">
        <w:rPr>
          <w:sz w:val="28"/>
          <w:lang w:val="uk-UA"/>
        </w:rPr>
        <w:t xml:space="preserve"> </w:t>
      </w:r>
      <w:r w:rsidR="005A158D">
        <w:rPr>
          <w:sz w:val="28"/>
          <w:lang w:val="uk-UA"/>
        </w:rPr>
        <w:t>п</w:t>
      </w:r>
      <w:r w:rsidRPr="008D116F">
        <w:rPr>
          <w:sz w:val="28"/>
          <w:lang w:val="uk-UA"/>
        </w:rPr>
        <w:t>роводити роз’яснювальну роботу із здобувачами освіти та їх батьками з питань запобігання всім видам дитячого травматизму</w:t>
      </w:r>
      <w:r w:rsidR="005A158D">
        <w:rPr>
          <w:sz w:val="28"/>
          <w:lang w:val="uk-UA"/>
        </w:rPr>
        <w:t>.</w:t>
      </w:r>
      <w:r w:rsidRPr="008D116F">
        <w:rPr>
          <w:sz w:val="28"/>
          <w:lang w:val="uk-UA"/>
        </w:rPr>
        <w:t xml:space="preserve">                                                                                                     </w:t>
      </w:r>
    </w:p>
    <w:p w:rsidR="005A158D" w:rsidRDefault="008D116F" w:rsidP="005A158D">
      <w:pPr>
        <w:jc w:val="both"/>
        <w:rPr>
          <w:sz w:val="28"/>
          <w:lang w:val="uk-UA"/>
        </w:rPr>
      </w:pPr>
      <w:r w:rsidRPr="008D116F">
        <w:rPr>
          <w:sz w:val="28"/>
          <w:lang w:val="uk-UA"/>
        </w:rPr>
        <w:t>2.5. Організувати проведення до початку весняних канікул «Тижня безпеки», під час якого звернути увагу на попередження всіх випадк</w:t>
      </w:r>
      <w:r w:rsidR="005A158D">
        <w:rPr>
          <w:sz w:val="28"/>
          <w:lang w:val="uk-UA"/>
        </w:rPr>
        <w:t>і</w:t>
      </w:r>
      <w:r w:rsidRPr="008D116F">
        <w:rPr>
          <w:sz w:val="28"/>
          <w:lang w:val="uk-UA"/>
        </w:rPr>
        <w:t>в дитячого травматизму, приділивши особливу увагу   дотримання правил поведінки біля водойми та при  знаходженні вибухонебезпечних предметів.</w:t>
      </w:r>
    </w:p>
    <w:p w:rsidR="008D116F" w:rsidRPr="008D116F" w:rsidRDefault="008D116F" w:rsidP="008D116F">
      <w:pPr>
        <w:jc w:val="both"/>
        <w:rPr>
          <w:sz w:val="28"/>
          <w:lang w:val="uk-UA"/>
        </w:rPr>
      </w:pPr>
      <w:bookmarkStart w:id="0" w:name="_GoBack"/>
      <w:bookmarkEnd w:id="0"/>
      <w:r w:rsidRPr="008D116F">
        <w:rPr>
          <w:sz w:val="28"/>
          <w:lang w:val="uk-UA"/>
        </w:rPr>
        <w:t>3.Контроль за виконанням наказу залишаю за собою.</w:t>
      </w:r>
    </w:p>
    <w:p w:rsidR="008D116F" w:rsidRPr="008D116F" w:rsidRDefault="008D116F" w:rsidP="008D116F">
      <w:pPr>
        <w:rPr>
          <w:b/>
          <w:sz w:val="28"/>
          <w:lang w:val="uk-UA"/>
        </w:rPr>
      </w:pPr>
    </w:p>
    <w:p w:rsidR="008D116F" w:rsidRPr="008D116F" w:rsidRDefault="008D116F" w:rsidP="008D116F">
      <w:pPr>
        <w:rPr>
          <w:b/>
          <w:sz w:val="28"/>
          <w:lang w:val="uk-UA"/>
        </w:rPr>
      </w:pPr>
    </w:p>
    <w:p w:rsidR="008D116F" w:rsidRPr="008D116F" w:rsidRDefault="005A158D" w:rsidP="005A158D">
      <w:pPr>
        <w:jc w:val="center"/>
        <w:rPr>
          <w:b/>
          <w:iCs/>
          <w:sz w:val="28"/>
          <w:lang w:val="uk-UA"/>
        </w:rPr>
      </w:pPr>
      <w:r>
        <w:rPr>
          <w:b/>
          <w:sz w:val="28"/>
          <w:lang w:val="uk-UA"/>
        </w:rPr>
        <w:t xml:space="preserve">Директор закладу                       </w:t>
      </w:r>
      <w:r>
        <w:rPr>
          <w:b/>
          <w:iCs/>
          <w:sz w:val="28"/>
          <w:lang w:val="uk-UA"/>
        </w:rPr>
        <w:t>Оксана ТЕЛЬПІЗ</w:t>
      </w:r>
    </w:p>
    <w:p w:rsidR="008D116F" w:rsidRPr="008D116F" w:rsidRDefault="008D116F" w:rsidP="008D116F">
      <w:pPr>
        <w:rPr>
          <w:b/>
          <w:iCs/>
          <w:sz w:val="28"/>
          <w:lang w:val="uk-UA"/>
        </w:rPr>
      </w:pPr>
    </w:p>
    <w:p w:rsidR="008D116F" w:rsidRPr="008D116F" w:rsidRDefault="008D116F" w:rsidP="008D116F">
      <w:pPr>
        <w:rPr>
          <w:b/>
          <w:iCs/>
          <w:sz w:val="28"/>
          <w:lang w:val="uk-UA"/>
        </w:rPr>
      </w:pPr>
    </w:p>
    <w:p w:rsidR="008D116F" w:rsidRDefault="008D116F" w:rsidP="008D116F">
      <w:pPr>
        <w:rPr>
          <w:iCs/>
          <w:sz w:val="28"/>
          <w:lang w:val="uk-UA"/>
        </w:rPr>
      </w:pPr>
      <w:r w:rsidRPr="008D116F">
        <w:rPr>
          <w:iCs/>
          <w:sz w:val="28"/>
          <w:lang w:val="uk-UA"/>
        </w:rPr>
        <w:t>З наказом ознайомлені:</w:t>
      </w:r>
      <w:r w:rsidR="005A158D">
        <w:rPr>
          <w:iCs/>
          <w:sz w:val="28"/>
          <w:lang w:val="uk-UA"/>
        </w:rPr>
        <w:t xml:space="preserve">     _________ </w:t>
      </w:r>
      <w:proofErr w:type="spellStart"/>
      <w:r w:rsidR="005A158D">
        <w:rPr>
          <w:iCs/>
          <w:sz w:val="28"/>
          <w:lang w:val="uk-UA"/>
        </w:rPr>
        <w:t>Мартинчук</w:t>
      </w:r>
      <w:proofErr w:type="spellEnd"/>
      <w:r w:rsidR="005A158D">
        <w:rPr>
          <w:iCs/>
          <w:sz w:val="28"/>
          <w:lang w:val="uk-UA"/>
        </w:rPr>
        <w:t xml:space="preserve"> С.П.</w:t>
      </w:r>
    </w:p>
    <w:p w:rsidR="005A158D" w:rsidRDefault="005A158D" w:rsidP="005A158D">
      <w:pPr>
        <w:ind w:firstLine="311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_________ </w:t>
      </w:r>
      <w:proofErr w:type="spellStart"/>
      <w:r>
        <w:rPr>
          <w:iCs/>
          <w:sz w:val="28"/>
          <w:lang w:val="uk-UA"/>
        </w:rPr>
        <w:t>Тарай</w:t>
      </w:r>
      <w:proofErr w:type="spellEnd"/>
      <w:r>
        <w:rPr>
          <w:iCs/>
          <w:sz w:val="28"/>
          <w:lang w:val="uk-UA"/>
        </w:rPr>
        <w:t xml:space="preserve"> В.В.</w:t>
      </w:r>
    </w:p>
    <w:p w:rsidR="005A158D" w:rsidRDefault="005A158D" w:rsidP="005A158D">
      <w:pPr>
        <w:ind w:firstLine="311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_________ </w:t>
      </w:r>
      <w:proofErr w:type="spellStart"/>
      <w:r>
        <w:rPr>
          <w:iCs/>
          <w:sz w:val="28"/>
          <w:lang w:val="uk-UA"/>
        </w:rPr>
        <w:t>Чудін</w:t>
      </w:r>
      <w:proofErr w:type="spellEnd"/>
      <w:r>
        <w:rPr>
          <w:iCs/>
          <w:sz w:val="28"/>
          <w:lang w:val="uk-UA"/>
        </w:rPr>
        <w:t xml:space="preserve"> О.Г.</w:t>
      </w:r>
    </w:p>
    <w:p w:rsidR="005A158D" w:rsidRPr="008D116F" w:rsidRDefault="005A158D" w:rsidP="005A158D">
      <w:pPr>
        <w:ind w:firstLine="311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_________ </w:t>
      </w:r>
      <w:proofErr w:type="spellStart"/>
      <w:r>
        <w:rPr>
          <w:iCs/>
          <w:sz w:val="28"/>
          <w:lang w:val="uk-UA"/>
        </w:rPr>
        <w:t>Телеуця</w:t>
      </w:r>
      <w:proofErr w:type="spellEnd"/>
      <w:r>
        <w:rPr>
          <w:iCs/>
          <w:sz w:val="28"/>
          <w:lang w:val="uk-UA"/>
        </w:rPr>
        <w:t xml:space="preserve"> А.В.</w:t>
      </w:r>
    </w:p>
    <w:p w:rsidR="008D116F" w:rsidRPr="008D116F" w:rsidRDefault="008D116F" w:rsidP="008D116F">
      <w:pPr>
        <w:rPr>
          <w:sz w:val="28"/>
          <w:lang w:val="uk-UA"/>
        </w:rPr>
      </w:pPr>
    </w:p>
    <w:p w:rsidR="008D116F" w:rsidRPr="008D116F" w:rsidRDefault="008D116F" w:rsidP="008D116F">
      <w:pPr>
        <w:rPr>
          <w:sz w:val="28"/>
          <w:lang w:val="uk-UA"/>
        </w:rPr>
      </w:pPr>
    </w:p>
    <w:p w:rsidR="008D116F" w:rsidRPr="008D116F" w:rsidRDefault="008D116F" w:rsidP="008D116F">
      <w:pPr>
        <w:rPr>
          <w:sz w:val="28"/>
          <w:lang w:val="uk-UA"/>
        </w:rPr>
      </w:pPr>
    </w:p>
    <w:p w:rsidR="008D116F" w:rsidRPr="008D116F" w:rsidRDefault="008D116F" w:rsidP="008D116F">
      <w:pPr>
        <w:jc w:val="both"/>
        <w:rPr>
          <w:sz w:val="28"/>
          <w:lang w:val="uk-UA"/>
        </w:rPr>
      </w:pPr>
    </w:p>
    <w:p w:rsidR="008D116F" w:rsidRPr="008D116F" w:rsidRDefault="008D116F" w:rsidP="008D116F">
      <w:pPr>
        <w:jc w:val="both"/>
        <w:rPr>
          <w:sz w:val="28"/>
          <w:lang w:val="uk-UA"/>
        </w:rPr>
      </w:pPr>
    </w:p>
    <w:p w:rsidR="008D116F" w:rsidRPr="008D116F" w:rsidRDefault="008D116F" w:rsidP="008D116F">
      <w:pPr>
        <w:jc w:val="both"/>
        <w:rPr>
          <w:sz w:val="28"/>
          <w:lang w:val="uk-UA"/>
        </w:rPr>
      </w:pPr>
    </w:p>
    <w:p w:rsidR="008D116F" w:rsidRPr="008D116F" w:rsidRDefault="008D116F" w:rsidP="008D116F">
      <w:pPr>
        <w:rPr>
          <w:szCs w:val="22"/>
          <w:lang w:val="uk-UA"/>
        </w:rPr>
      </w:pPr>
    </w:p>
    <w:p w:rsidR="00B60585" w:rsidRPr="008D116F" w:rsidRDefault="00B60585">
      <w:pPr>
        <w:rPr>
          <w:sz w:val="28"/>
        </w:rPr>
      </w:pPr>
    </w:p>
    <w:sectPr w:rsidR="00B60585" w:rsidRPr="008D116F" w:rsidSect="00E84D0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6F"/>
    <w:rsid w:val="005A158D"/>
    <w:rsid w:val="008D116F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4">
    <w:name w:val="Основной текст (4)_"/>
    <w:link w:val="40"/>
    <w:rsid w:val="008D116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16F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A15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4">
    <w:name w:val="Основной текст (4)_"/>
    <w:link w:val="40"/>
    <w:rsid w:val="008D116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16F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A1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2021-04-04T11:24:00Z</dcterms:created>
  <dcterms:modified xsi:type="dcterms:W3CDTF">2021-04-04T11:45:00Z</dcterms:modified>
</cp:coreProperties>
</file>