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0F" w:rsidRPr="0073390F" w:rsidRDefault="0073390F" w:rsidP="007339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339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B5E524" wp14:editId="09246342">
            <wp:extent cx="659130" cy="692150"/>
            <wp:effectExtent l="0" t="0" r="762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0F" w:rsidRPr="0073390F" w:rsidRDefault="0073390F" w:rsidP="007339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3390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УПРАВЛІННЯ ОСВІТИ </w:t>
      </w:r>
    </w:p>
    <w:p w:rsidR="0073390F" w:rsidRPr="0073390F" w:rsidRDefault="0073390F" w:rsidP="007339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3390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САФ’ЯНІВСЬКОЇ СІЛЬСЬКОЇ РАДИ </w:t>
      </w:r>
    </w:p>
    <w:p w:rsidR="0073390F" w:rsidRPr="0073390F" w:rsidRDefault="0073390F" w:rsidP="007339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3390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ІЗМАЇЛЬСЬКОГО РАЙОНУ ОДЕСЬКОЇ ОБЛАСТІ</w:t>
      </w:r>
    </w:p>
    <w:p w:rsidR="0073390F" w:rsidRPr="0073390F" w:rsidRDefault="0073390F" w:rsidP="007339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73390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ОЗЕРНЯНСЬКИЙ ЗАКЛАД ЗАГАЛЬНОЇ СЕРЕДНЬОЇ ОСВІТИ </w:t>
      </w:r>
    </w:p>
    <w:p w:rsidR="0073390F" w:rsidRPr="0073390F" w:rsidRDefault="0073390F" w:rsidP="0073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73390F" w:rsidRPr="0073390F" w:rsidRDefault="0073390F" w:rsidP="0073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 w:eastAsia="uk-UA"/>
        </w:rPr>
      </w:pPr>
      <w:r w:rsidRPr="0073390F">
        <w:rPr>
          <w:rFonts w:ascii="Times New Roman" w:hAnsi="Times New Roman" w:cs="Times New Roman"/>
          <w:b/>
          <w:sz w:val="28"/>
          <w:szCs w:val="24"/>
          <w:lang w:val="uk-UA" w:eastAsia="uk-UA"/>
        </w:rPr>
        <w:t>Н А К А З</w:t>
      </w:r>
    </w:p>
    <w:p w:rsidR="0073390F" w:rsidRPr="0073390F" w:rsidRDefault="0073390F" w:rsidP="0073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 w:eastAsia="uk-UA"/>
        </w:rPr>
      </w:pPr>
    </w:p>
    <w:p w:rsidR="0073390F" w:rsidRPr="0073390F" w:rsidRDefault="0073390F" w:rsidP="0073390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3390F">
        <w:rPr>
          <w:rFonts w:ascii="Times New Roman" w:hAnsi="Times New Roman" w:cs="Times New Roman"/>
          <w:b/>
          <w:sz w:val="28"/>
          <w:szCs w:val="24"/>
          <w:lang w:val="uk-UA"/>
        </w:rPr>
        <w:t xml:space="preserve">№150/О                                                                    </w:t>
      </w:r>
      <w:r w:rsidRPr="0073390F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</w:t>
      </w:r>
      <w:r w:rsidRPr="0073390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</w:t>
      </w:r>
      <w:r w:rsidRPr="0073390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      12</w:t>
      </w:r>
      <w:r w:rsidRPr="0073390F">
        <w:rPr>
          <w:rFonts w:ascii="Times New Roman" w:hAnsi="Times New Roman" w:cs="Times New Roman"/>
          <w:b/>
          <w:sz w:val="28"/>
          <w:szCs w:val="24"/>
          <w:lang w:val="uk-UA"/>
        </w:rPr>
        <w:t>.1</w:t>
      </w:r>
      <w:r w:rsidRPr="0073390F">
        <w:rPr>
          <w:rFonts w:ascii="Times New Roman" w:hAnsi="Times New Roman" w:cs="Times New Roman"/>
          <w:b/>
          <w:sz w:val="28"/>
          <w:szCs w:val="24"/>
          <w:lang w:val="ru-RU"/>
        </w:rPr>
        <w:t>1</w:t>
      </w:r>
      <w:r w:rsidRPr="0073390F">
        <w:rPr>
          <w:rFonts w:ascii="Times New Roman" w:hAnsi="Times New Roman" w:cs="Times New Roman"/>
          <w:b/>
          <w:sz w:val="28"/>
          <w:szCs w:val="24"/>
          <w:lang w:val="uk-UA"/>
        </w:rPr>
        <w:t>.2021 р.</w:t>
      </w:r>
    </w:p>
    <w:p w:rsidR="00A45BA1" w:rsidRPr="0073390F" w:rsidRDefault="00A45BA1" w:rsidP="00A45BA1">
      <w:pPr>
        <w:spacing w:after="0" w:line="360" w:lineRule="auto"/>
        <w:ind w:right="6207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p w:rsidR="0073390F" w:rsidRDefault="0073390F" w:rsidP="007339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вивчення стан</w:t>
      </w:r>
      <w:r w:rsidR="0086158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</w:t>
      </w:r>
      <w:r w:rsidRPr="007339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A45BA1" w:rsidRPr="007339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викладання </w:t>
      </w:r>
    </w:p>
    <w:p w:rsidR="00A45BA1" w:rsidRDefault="00A45BA1" w:rsidP="007339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зарубіжної літератури</w:t>
      </w:r>
      <w:r w:rsidR="007339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в 5-11 класах</w:t>
      </w:r>
    </w:p>
    <w:p w:rsidR="0073390F" w:rsidRPr="0073390F" w:rsidRDefault="0073390F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виконання річного плану роботи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Озернянського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закладу загальної середньої освіти на 2021/202</w:t>
      </w:r>
      <w:r w:rsidR="002D6A79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., протягом жовтня здійснювалося вивчення стану викладанн</w:t>
      </w:r>
      <w:bookmarkStart w:id="0" w:name="_GoBack"/>
      <w:bookmarkEnd w:id="0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 зарубіжної літератури та рівня навчальних досягнень учнів з предмета. Предмет «Зарубіжна література» викладається у класах із українською мовою навчання, а саме у 5-в, 6-в, 7-г, 7-д, 8-г, 9-г.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Завданням шкільного предмета «Зарубіжна література» є: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формування в учнів уявлення про худо</w:t>
      </w:r>
      <w:r w:rsidR="002D6A79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жню літературу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 мистецтво слова, важливу складову системи мистецтв і духовної культури як окремих народів світу, так і всього людства;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виховувати повагу до духовних скарбів людства і, зокрема, українського народу;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навчати учнів визначати національну своєрідність і загальнолюдську значущість літературних творів, у тому числі шляхом зіставлення зі зразками різних національних літератур та різних видів мистецтв;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розвивати усне і писемне мовлення школярів, а також їхнє мислення;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формувати в учнів потребу в читанні літературних творів;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Під час здійснення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внутрішньошкільного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контролю за станом викладання зарубіжної літератури увага була приділена дотриманню та виконанню чинних нормативно-правових документів і науково-методичних рекомендацій: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листа Міністерства освіти і науки України від 22.09.2021р. №1/9- 482 «Щодо методичних рекоме</w:t>
      </w:r>
      <w:r w:rsidR="002D6A79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ндацій про викладання 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зарубіжної літератури у 2021-2022 навчальному році»; 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 час  перевірки вивчалися наступні питання: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   науково – методичний рівень проведення уроків;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виконання вимог до сучасного уроку, впровадження інноваційних технологій навчання;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-  формування знань, умінь та навичок у відповідності до вимог діючих програм із зарубіжної літератури; 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  дотримання критеріїв оцінювання навчальних досягнень учнів; 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  володіння вчителем інноваційними методами та формами навчання;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  реалізація вчителем виховного потенціалу уроку;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  результативність навчання (на підставі тематичних контрольних робіт).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Методи перевірки: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 співбесіда з учителем; 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 відвідування уроків на платформі </w:t>
      </w:r>
      <w:r w:rsidRPr="0073390F">
        <w:rPr>
          <w:rFonts w:ascii="Times New Roman" w:eastAsia="Calibri" w:hAnsi="Times New Roman" w:cs="Times New Roman"/>
          <w:sz w:val="28"/>
          <w:szCs w:val="28"/>
          <w:lang w:eastAsia="ru-RU"/>
        </w:rPr>
        <w:t>Meet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Classroom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вивчення документації: класні журнали, календарні та поурочні плани учителя, зошити (робочі і для контрольних робіт).</w:t>
      </w:r>
    </w:p>
    <w:p w:rsidR="00A45BA1" w:rsidRPr="0073390F" w:rsidRDefault="00A45BA1" w:rsidP="00733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val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2021-2022 навчальному році вивчення зар</w:t>
      </w:r>
      <w:r w:rsid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убіжної літератури в 5-9 класах 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здійснюється за програмою: Світова  література. 5–9 класи. Програма для загальноосвітніх навчальних закладів. - К.: Видавничий дім «Освіта», 2013 зі змінами, затвердженими наказом МОН України від 07.06.2017 №804. </w:t>
      </w:r>
    </w:p>
    <w:p w:rsidR="00A45BA1" w:rsidRPr="0073390F" w:rsidRDefault="0073390F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навчальному році зарубіжну літературу   викладають   </w:t>
      </w:r>
      <w:proofErr w:type="spellStart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Севастіян</w:t>
      </w:r>
      <w:proofErr w:type="spellEnd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Н.Ф.,  </w:t>
      </w:r>
      <w:proofErr w:type="spellStart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Моску</w:t>
      </w:r>
      <w:proofErr w:type="spellEnd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М.М., Карпова Н.П., </w:t>
      </w:r>
      <w:proofErr w:type="spellStart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Гергі</w:t>
      </w:r>
      <w:proofErr w:type="spellEnd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Т.Є., </w:t>
      </w:r>
      <w:proofErr w:type="spellStart"/>
      <w:r w:rsidR="002D6A79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Тарай</w:t>
      </w:r>
      <w:proofErr w:type="spellEnd"/>
      <w:r w:rsidR="002D6A79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Вивчення стану </w:t>
      </w:r>
      <w:r w:rsidR="002D6A79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викладання, 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ведення класних журналів, календарно-тематичного пла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softHyphen/>
        <w:t>нування, поурочних планів показало, що педагоги у своїй дія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softHyphen/>
        <w:t>льності раціонально і правильно спланували вивчення програмового ма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softHyphen/>
        <w:t>те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softHyphen/>
        <w:t xml:space="preserve">ріалу, знають  і дотримуються вимог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-методичних реко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softHyphen/>
        <w:t>мендацій, забезпечують виконання навчальних програм.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softHyphen/>
        <w:t xml:space="preserve"> 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 відвіданих уроків, наслідки перевірки рівня навчальних досягнень учнів, співбесіди з учителями, узагальнення отриманої в ході перевірки інформації дає можливість констатувати, що вчителі постійно працюють над підвищенням свого методичного і фахового рівня, цікавляться новинками психолого-педагогічної літератури і використовують їх в своїй</w:t>
      </w:r>
      <w:r w:rsid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практичній діяльності. Структура відвіданих уроків переважно відповідала їх типу, характеризувалася їх чіткістю та завершеністю. </w:t>
      </w:r>
    </w:p>
    <w:p w:rsid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вимог навчальних програм складено календарне планування. Записи в класних журналах ведуться відповідно до науково методичних рекомендацій, зошити перевіряються систематично, оцінки за ведення зошитів виставляються до класних журналів вчасно.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 відвіданих уроків дає можливість констатувати, що учителі мають достатній рівень професійної підготовки, володіють методикою викладання предмета, обізнані з методичними рекомендаціями щодо викладання зарубіжної літератури. Зошити перевірені, виставлені оцінки за ведення зошитів. Обсяг класних і домашніх робіт відповідає вимогам програми. У робочих зошитах відслідковується словникова робота, робота з текстом, системою образів. В зошитах для контрольних робіт, згідно з програмою, виконуються контрольні роботи   за вивченими творами та тестові завдання за підсумками вивчених тем.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Севастіян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Н.Ф.. намагається будувати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так, щоб реалізувати освітні завдання з використанням різних форм та методів під час організації освітнього процесу, проте перевагу віддає фронтальним видам роботи.  Вчитель постійно контролює мовлення учнів, що сприяє формуванню в них уявлення про художню літературу, як мистецтва слова та вихованню художніх смаків.  Практикує активні та інтерактивні форми та технології навчання, використовує інформаційно-комунікаційні технології у навчальній роботі, запроваджує елементи оптимізації освітнього процесу. В основному досягає реально можливих результатів.</w:t>
      </w:r>
      <w:r w:rsid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Вчитель на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створює атмосферу зацікавленості, приділяє велику увагу при формуванні компетентностей учнів схемам, таблицям, ілюстраціям, які дають можливість дітям сконцентруватися на основному змісті твору та на його аналізі. 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Карпова Н.П. намагається вдосконалювати традиційну методику викладання. За необхідності шукає нові форми і методи організації занять з учнями, розширює знання зі свого предмета.</w:t>
      </w:r>
      <w:r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Досконало володіє інноваційними освітніми методиками й технологіями, активно їх використовує та поширює у професійному середовищі.</w:t>
      </w:r>
      <w:r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Головне завдання вчитель вбачає в тому, щоб на уроці підтримувати, стимулювати, допомагати, заохочувати до навчальної діяльності кожного учня. Це сприяє підвищенню знань учнів з предмета, розвитку їх комунікативних здібностей та креативного мислення.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Спостереження на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показали, що вчитель сумлінно готується, має власні напрацювання у поурочному плануванні та використовує досвід  колег.  Так на уроці зарубіжної літератури в 5 класі під час вивчення твору братів Грім «Пані Метелиця» була здійснена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відеоподорож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«Чарівна країна братів Грім», використано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буктрейлер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«Пані Метелиця», проведена гра «Піймай помилку», учні створювали кольоровий килимок-характеристику героїв казки.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Гергі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Т.Є.  </w:t>
      </w:r>
      <w:r w:rsidR="00A75ED1"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ефективно використовує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уроках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ілюстрований</w:t>
      </w:r>
      <w:r w:rsidR="00A75ED1"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матеріал, роботу з підручником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5ED1"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додатковою літературою. Навчає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ефективним формам опрацювання тексту: план, конспект,</w:t>
      </w:r>
      <w:r w:rsid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тези, графічні записи, біографічний паспорт-характеристика письменника тощо.</w:t>
      </w:r>
      <w:r w:rsid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5ED1"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Велику увагу приділяє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формуванню духовного світу учнів шляхом залучення через</w:t>
      </w:r>
      <w:r w:rsid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кращі твори зарубіжної літератури до</w:t>
      </w:r>
      <w:r w:rsidR="00A75ED1"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культурних надбань людства. Вчи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ть бути толерантними,</w:t>
      </w:r>
      <w:r w:rsid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поважати національні традиції, пізнавати світову культуру.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Моску</w:t>
      </w:r>
      <w:proofErr w:type="spellEnd"/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</w:t>
      </w:r>
      <w:r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досить добре знає навчальні можливості класу і намагається, щоб кожен</w:t>
      </w:r>
      <w:r w:rsid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учень досяг максимально можливих для нього результатів, а навчання б відкривало простір всім.</w:t>
      </w:r>
      <w:r w:rsid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Усе це допомагає вихованню читацького інтересу в учнів, активізує мислення, робить</w:t>
      </w:r>
      <w:r w:rsid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більш свідомим ставлення учнів до навчання. Належну увагу приділяє  формуванню в учнів умінь і навичок зв’язного мовлення (написання творів, есе), що сприяє розвитку творчих</w:t>
      </w:r>
      <w:r w:rsidR="00733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eastAsia="Calibri" w:hAnsi="Times New Roman" w:cs="Times New Roman"/>
          <w:sz w:val="28"/>
          <w:szCs w:val="28"/>
          <w:lang w:val="uk-UA"/>
        </w:rPr>
        <w:t>здібностей школярів, умінню обґрунтовано висловлювати власну думку.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Аналіз рівня навчальних досягнень учнів за підсумками тематичного оцінюв</w:t>
      </w:r>
      <w:r w:rsidR="00023E57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ання, проведеного в жовтні 2021 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року, має такі результати: </w:t>
      </w:r>
    </w:p>
    <w:tbl>
      <w:tblPr>
        <w:tblpPr w:leftFromText="180" w:rightFromText="180" w:vertAnchor="text" w:horzAnchor="margin" w:tblpY="18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1279"/>
        <w:gridCol w:w="1272"/>
        <w:gridCol w:w="1332"/>
        <w:gridCol w:w="1307"/>
        <w:gridCol w:w="1084"/>
        <w:gridCol w:w="1097"/>
      </w:tblGrid>
      <w:tr w:rsidR="0073390F" w:rsidRPr="00A45BA1" w:rsidTr="0073390F">
        <w:trPr>
          <w:cantSplit/>
          <w:trHeight w:val="603"/>
        </w:trPr>
        <w:tc>
          <w:tcPr>
            <w:tcW w:w="959" w:type="dxa"/>
            <w:vMerge w:val="restart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1134" w:type="dxa"/>
            <w:vMerge w:val="restart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Кількість учнів </w:t>
            </w:r>
          </w:p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190" w:type="dxa"/>
            <w:gridSpan w:val="4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Рівень навчальних досягнень</w:t>
            </w:r>
          </w:p>
        </w:tc>
        <w:tc>
          <w:tcPr>
            <w:tcW w:w="1084" w:type="dxa"/>
            <w:vMerge w:val="restart"/>
          </w:tcPr>
          <w:p w:rsidR="0073390F" w:rsidRPr="00A45BA1" w:rsidRDefault="0073390F" w:rsidP="0073390F">
            <w:pPr>
              <w:spacing w:after="0" w:line="360" w:lineRule="auto"/>
              <w:ind w:left="-79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Якість знань</w:t>
            </w:r>
          </w:p>
        </w:tc>
        <w:tc>
          <w:tcPr>
            <w:tcW w:w="1097" w:type="dxa"/>
            <w:vMerge w:val="restart"/>
          </w:tcPr>
          <w:p w:rsidR="0073390F" w:rsidRPr="00A45BA1" w:rsidRDefault="0073390F" w:rsidP="0073390F">
            <w:pPr>
              <w:spacing w:after="0" w:line="360" w:lineRule="auto"/>
              <w:ind w:left="-79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Прим.</w:t>
            </w:r>
          </w:p>
        </w:tc>
      </w:tr>
      <w:tr w:rsidR="0073390F" w:rsidRPr="00A45BA1" w:rsidTr="0073390F">
        <w:trPr>
          <w:cantSplit/>
          <w:trHeight w:val="773"/>
        </w:trPr>
        <w:tc>
          <w:tcPr>
            <w:tcW w:w="959" w:type="dxa"/>
            <w:vMerge/>
            <w:textDirection w:val="btLr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27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133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130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1084" w:type="dxa"/>
            <w:vMerge/>
            <w:textDirection w:val="btLr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7" w:type="dxa"/>
            <w:vMerge/>
            <w:textDirection w:val="btLr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390F" w:rsidRPr="00A45BA1" w:rsidTr="0073390F">
        <w:trPr>
          <w:trHeight w:val="131"/>
        </w:trPr>
        <w:tc>
          <w:tcPr>
            <w:tcW w:w="95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-в</w:t>
            </w:r>
          </w:p>
        </w:tc>
        <w:tc>
          <w:tcPr>
            <w:tcW w:w="113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27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3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0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8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28,5%</w:t>
            </w:r>
          </w:p>
        </w:tc>
        <w:tc>
          <w:tcPr>
            <w:tcW w:w="109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390F" w:rsidRPr="00A45BA1" w:rsidTr="0073390F">
        <w:trPr>
          <w:trHeight w:val="131"/>
        </w:trPr>
        <w:tc>
          <w:tcPr>
            <w:tcW w:w="95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45BA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-в</w:t>
            </w:r>
          </w:p>
        </w:tc>
        <w:tc>
          <w:tcPr>
            <w:tcW w:w="113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27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32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  4</w:t>
            </w:r>
          </w:p>
        </w:tc>
        <w:tc>
          <w:tcPr>
            <w:tcW w:w="130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84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47%</w:t>
            </w:r>
          </w:p>
        </w:tc>
        <w:tc>
          <w:tcPr>
            <w:tcW w:w="109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390F" w:rsidRPr="00A45BA1" w:rsidTr="0073390F">
        <w:trPr>
          <w:trHeight w:val="131"/>
        </w:trPr>
        <w:tc>
          <w:tcPr>
            <w:tcW w:w="959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7-г</w:t>
            </w:r>
          </w:p>
        </w:tc>
        <w:tc>
          <w:tcPr>
            <w:tcW w:w="113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7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3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0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40%</w:t>
            </w:r>
          </w:p>
        </w:tc>
        <w:tc>
          <w:tcPr>
            <w:tcW w:w="109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390F" w:rsidRPr="00A45BA1" w:rsidTr="0073390F">
        <w:trPr>
          <w:trHeight w:val="131"/>
        </w:trPr>
        <w:tc>
          <w:tcPr>
            <w:tcW w:w="959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7-д</w:t>
            </w:r>
          </w:p>
        </w:tc>
        <w:tc>
          <w:tcPr>
            <w:tcW w:w="113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27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3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8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52,9%</w:t>
            </w:r>
          </w:p>
        </w:tc>
        <w:tc>
          <w:tcPr>
            <w:tcW w:w="109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390F" w:rsidRPr="00A45BA1" w:rsidTr="0073390F">
        <w:trPr>
          <w:trHeight w:val="131"/>
        </w:trPr>
        <w:tc>
          <w:tcPr>
            <w:tcW w:w="959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8-г</w:t>
            </w:r>
          </w:p>
        </w:tc>
        <w:tc>
          <w:tcPr>
            <w:tcW w:w="113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7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3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8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44,4%</w:t>
            </w:r>
          </w:p>
        </w:tc>
        <w:tc>
          <w:tcPr>
            <w:tcW w:w="109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390F" w:rsidRPr="00A45BA1" w:rsidTr="0073390F">
        <w:trPr>
          <w:trHeight w:val="131"/>
        </w:trPr>
        <w:tc>
          <w:tcPr>
            <w:tcW w:w="959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9-г</w:t>
            </w:r>
          </w:p>
        </w:tc>
        <w:tc>
          <w:tcPr>
            <w:tcW w:w="113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7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3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0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4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63,6%</w:t>
            </w:r>
          </w:p>
        </w:tc>
        <w:tc>
          <w:tcPr>
            <w:tcW w:w="109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390F" w:rsidRPr="00A45BA1" w:rsidTr="0073390F">
        <w:trPr>
          <w:trHeight w:val="131"/>
        </w:trPr>
        <w:tc>
          <w:tcPr>
            <w:tcW w:w="95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134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279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72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32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 31</w:t>
            </w:r>
          </w:p>
        </w:tc>
        <w:tc>
          <w:tcPr>
            <w:tcW w:w="1307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 19</w:t>
            </w:r>
          </w:p>
        </w:tc>
        <w:tc>
          <w:tcPr>
            <w:tcW w:w="1084" w:type="dxa"/>
          </w:tcPr>
          <w:p w:rsidR="0073390F" w:rsidRPr="00A45BA1" w:rsidRDefault="0073390F" w:rsidP="00733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44,4%</w:t>
            </w:r>
          </w:p>
        </w:tc>
        <w:tc>
          <w:tcPr>
            <w:tcW w:w="1097" w:type="dxa"/>
          </w:tcPr>
          <w:p w:rsidR="0073390F" w:rsidRPr="00A45BA1" w:rsidRDefault="0073390F" w:rsidP="007339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20E82" w:rsidRPr="0073390F" w:rsidRDefault="00820E82" w:rsidP="0073390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20E82" w:rsidRPr="0073390F" w:rsidRDefault="00820E82" w:rsidP="00733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90F">
        <w:rPr>
          <w:rFonts w:ascii="Times New Roman" w:hAnsi="Times New Roman" w:cs="Times New Roman"/>
          <w:sz w:val="28"/>
          <w:szCs w:val="28"/>
          <w:lang w:val="uk-UA"/>
        </w:rPr>
        <w:t>У цілому результати тестів свідчать про те, що програмовий матеріал більшістю учнів</w:t>
      </w:r>
      <w:r w:rsidR="0073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hAnsi="Times New Roman" w:cs="Times New Roman"/>
          <w:sz w:val="28"/>
          <w:szCs w:val="28"/>
          <w:lang w:val="uk-UA"/>
        </w:rPr>
        <w:t>засвоюється н</w:t>
      </w:r>
      <w:r w:rsidR="00DF21AA" w:rsidRPr="0073390F">
        <w:rPr>
          <w:rFonts w:ascii="Times New Roman" w:hAnsi="Times New Roman" w:cs="Times New Roman"/>
          <w:sz w:val="28"/>
          <w:szCs w:val="28"/>
          <w:lang w:val="uk-UA"/>
        </w:rPr>
        <w:t>а достатньому рівні.  Найкращих</w:t>
      </w:r>
      <w:r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назвати </w:t>
      </w:r>
      <w:r w:rsidR="00DF21AA"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 не можна, більшість показників достатнього рівня, але такий же показник і середнього рівня, що викликає стурбованість, зависокий показник початкового рівня. </w:t>
      </w:r>
      <w:r w:rsidRPr="0073390F">
        <w:rPr>
          <w:rFonts w:ascii="Times New Roman" w:hAnsi="Times New Roman" w:cs="Times New Roman"/>
          <w:sz w:val="28"/>
          <w:szCs w:val="28"/>
          <w:lang w:val="uk-UA"/>
        </w:rPr>
        <w:t>Учні допускають помилки в тестових завданнях н</w:t>
      </w:r>
      <w:r w:rsidR="00DF21AA"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а встановлення </w:t>
      </w:r>
      <w:proofErr w:type="spellStart"/>
      <w:r w:rsidR="00DF21AA" w:rsidRPr="0073390F">
        <w:rPr>
          <w:rFonts w:ascii="Times New Roman" w:hAnsi="Times New Roman" w:cs="Times New Roman"/>
          <w:sz w:val="28"/>
          <w:szCs w:val="28"/>
          <w:lang w:val="uk-UA"/>
        </w:rPr>
        <w:t>відповідностей</w:t>
      </w:r>
      <w:proofErr w:type="spellEnd"/>
      <w:r w:rsidR="00DF21AA"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  та в завданнях відкритого типу,  в завданнях творчого характеру не вміють висловити</w:t>
      </w:r>
      <w:r w:rsidR="0073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1AA" w:rsidRPr="0073390F">
        <w:rPr>
          <w:rFonts w:ascii="Times New Roman" w:hAnsi="Times New Roman" w:cs="Times New Roman"/>
          <w:sz w:val="28"/>
          <w:szCs w:val="28"/>
          <w:lang w:val="uk-UA"/>
        </w:rPr>
        <w:t>власну думку.  Є</w:t>
      </w:r>
      <w:r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 частина учнів, які недостатньо знають сюжети творів, досить </w:t>
      </w:r>
      <w:proofErr w:type="spellStart"/>
      <w:r w:rsidRPr="0073390F">
        <w:rPr>
          <w:rFonts w:ascii="Times New Roman" w:hAnsi="Times New Roman" w:cs="Times New Roman"/>
          <w:sz w:val="28"/>
          <w:szCs w:val="28"/>
          <w:lang w:val="uk-UA"/>
        </w:rPr>
        <w:t>скупо</w:t>
      </w:r>
      <w:proofErr w:type="spellEnd"/>
      <w:r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 дають</w:t>
      </w:r>
      <w:r w:rsidR="0073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hAnsi="Times New Roman" w:cs="Times New Roman"/>
          <w:sz w:val="28"/>
          <w:szCs w:val="28"/>
          <w:lang w:val="uk-UA"/>
        </w:rPr>
        <w:t>характеристику персонажам творів, в завданнях творчого характеру не вміють висловити</w:t>
      </w:r>
      <w:r w:rsidR="0073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90F">
        <w:rPr>
          <w:rFonts w:ascii="Times New Roman" w:hAnsi="Times New Roman" w:cs="Times New Roman"/>
          <w:sz w:val="28"/>
          <w:szCs w:val="28"/>
          <w:lang w:val="uk-UA"/>
        </w:rPr>
        <w:t>власну думку.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Аналіз відвіданих уроків засвідчує, що програмовий матеріал в цілому засвоюється учнями на середньому і достатньому рівні, але якісний показник становить </w:t>
      </w:r>
      <w:r w:rsidR="00BF0536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44,4% </w:t>
      </w:r>
      <w:r w:rsidR="00C06EC0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 навчальному закладу.</w:t>
      </w:r>
      <w:r w:rsidR="00C06EC0" w:rsidRPr="0073390F">
        <w:rPr>
          <w:rStyle w:val="a4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Серед учнів є такі, що мають прогалини в знаннях, слабку техніку читання, не вміють творчо мислити, самостійно поповнювати знання, розв’язувати питання проблемного характеру. На результативність навчання впливають як суб’єктивні, так і об’єктивні причини. При перевірці стану викладання зарубіжної літератури виявлено недоліки, на які було вказано під час аналізу уроків: не часто застосовуються диференційовані завдання на уроці та при підготовці домашнього завдання, не завжди оптимально розподіляється час на уроці при проведенні актуалізації знань, перевірці домашнього завдання т</w:t>
      </w:r>
      <w:r w:rsidR="00023E57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 вивченні нового матеріалу, не застосовуються інтерактивні методи, не застосовують новітні технології та технічні засоби навчання</w:t>
      </w:r>
      <w:r w:rsidR="00C06EC0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Окремого кабінету  зарубіжної  літератури немає,   але бажано б мати та  обладнати сучасним  технічним  оснащенням, що  допомогло  </w:t>
      </w:r>
      <w:r w:rsidR="00C06EC0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б педагогам готувати  та  проводити  </w:t>
      </w:r>
      <w:proofErr w:type="spellStart"/>
      <w:r w:rsidR="00C06EC0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="00C06EC0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згідно  сучасних  умов.</w:t>
      </w:r>
      <w:r w:rsidR="00BF0536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Але найбільшим недоліком є те, що учні не хочуть читати, задовольняються лише перечитуванням  скорочено  та критичним матеріалом підручника</w:t>
      </w:r>
      <w:r w:rsidR="00BF0536" w:rsidRPr="007339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замість того аби вимагати, щоб література задовольняла його запити всіма своїми </w:t>
      </w:r>
      <w:proofErr w:type="spellStart"/>
      <w:r w:rsidR="00BF0536" w:rsidRPr="007339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багатющими</w:t>
      </w:r>
      <w:proofErr w:type="spellEnd"/>
      <w:r w:rsidR="00BF0536" w:rsidRPr="007339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творчими засобами.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підставі вищезазначеного</w:t>
      </w:r>
    </w:p>
    <w:p w:rsidR="00A45BA1" w:rsidRPr="0073390F" w:rsidRDefault="00A45BA1" w:rsidP="0073390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1.Стан викладання зарубіжної літератури вважати задовільним.</w:t>
      </w:r>
    </w:p>
    <w:p w:rsidR="00A45BA1" w:rsidRPr="0073390F" w:rsidRDefault="001F2E23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Вчителям </w:t>
      </w:r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зарубіжної літератури </w:t>
      </w:r>
    </w:p>
    <w:p w:rsidR="001F2E23" w:rsidRPr="0073390F" w:rsidRDefault="00A45BA1" w:rsidP="0073390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2.1. Стимулювати підвищення мотивації учнів до на</w:t>
      </w:r>
      <w:r w:rsidR="001F2E23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вчання</w:t>
      </w:r>
      <w:r w:rsidR="00A75ED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A75ED1" w:rsidRPr="0073390F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над розвитком мовленнєвої діяльності учнів, зацікавленням учнів  до читання творів</w:t>
      </w:r>
    </w:p>
    <w:p w:rsidR="00A45BA1" w:rsidRPr="0073390F" w:rsidRDefault="001F2E23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2.2. </w:t>
      </w:r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Урізноманітнювати форми і види  контролю за рівнем навчальних досягнень учнів.</w:t>
      </w:r>
    </w:p>
    <w:p w:rsidR="00A45BA1" w:rsidRPr="0073390F" w:rsidRDefault="001F2E23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2.3</w:t>
      </w:r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Забезпечувати раціональне поєднання індивідуальних, групових і колективних форм роботи з урахуванням диференційованого підходу.</w:t>
      </w:r>
    </w:p>
    <w:p w:rsidR="00A45BA1" w:rsidRPr="0073390F" w:rsidRDefault="001F2E23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2.4</w:t>
      </w:r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Використовувати можливості особистісно-орієнтовного, діяльнісного і </w:t>
      </w:r>
      <w:proofErr w:type="spellStart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підходів до організації освітнього процесу із зарубіжної літератури з метою формування </w:t>
      </w:r>
      <w:proofErr w:type="spellStart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загальнонавчальних</w:t>
      </w:r>
      <w:proofErr w:type="spellEnd"/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інтелектуальних умінь школярів.</w:t>
      </w:r>
    </w:p>
    <w:p w:rsidR="00A45BA1" w:rsidRPr="0073390F" w:rsidRDefault="001F2E23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2.5</w:t>
      </w:r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Розвивати в учнів компетентність самостійно аналізувати вивчений матеріал.                                                                                </w:t>
      </w:r>
    </w:p>
    <w:p w:rsidR="00A45BA1" w:rsidRPr="0073390F" w:rsidRDefault="001F2E23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2.6</w:t>
      </w:r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Систематично й послідовно здійснювати формування мовленнєвої компетенції у процесі пізнання через спілкування та комунікативну взаємодію.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 Заступнику директора з навча</w:t>
      </w:r>
      <w:r w:rsidR="001F2E23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льно-виховної роботи </w:t>
      </w:r>
      <w:proofErr w:type="spellStart"/>
      <w:r w:rsidR="001F2E23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Тарай</w:t>
      </w:r>
      <w:proofErr w:type="spellEnd"/>
      <w:r w:rsidR="001F2E23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A45BA1" w:rsidRPr="0073390F" w:rsidRDefault="00A75ED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3.1.Спрямувати роботу учителів</w:t>
      </w:r>
      <w:r w:rsidR="00A45BA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зарубіжної літератури щодо підвищення ефективності уроків відповідно до змісту нових програм і Державного стандарту базової та повної загальної середньої освіти.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3.2.Сприяти впрова</w:t>
      </w:r>
      <w:r w:rsidR="001F2E23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дженню в практику роботи вчителів</w:t>
      </w: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зарубіжної літератури інноваційних освітніх технологій на засадах особистісно-орієнтованого навчання. 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3.3.Розглянути питання про стан викладання зарубіжно</w:t>
      </w:r>
      <w:r w:rsidR="001A4341" w:rsidRPr="00733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літератури на засіданні МО.</w:t>
      </w:r>
    </w:p>
    <w:p w:rsidR="00A45BA1" w:rsidRPr="0073390F" w:rsidRDefault="00A45BA1" w:rsidP="007339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3390F" w:rsidRPr="0073390F" w:rsidRDefault="0073390F" w:rsidP="0073390F">
      <w:pPr>
        <w:ind w:left="720"/>
        <w:jc w:val="center"/>
        <w:rPr>
          <w:rFonts w:ascii="Times New Roman" w:hAnsi="Times New Roman" w:cs="Times New Roman"/>
          <w:sz w:val="28"/>
          <w:lang w:val="uk-UA"/>
        </w:rPr>
      </w:pPr>
      <w:r w:rsidRPr="0073390F">
        <w:rPr>
          <w:rFonts w:ascii="Times New Roman" w:hAnsi="Times New Roman" w:cs="Times New Roman"/>
          <w:sz w:val="28"/>
          <w:lang w:val="uk-UA"/>
        </w:rPr>
        <w:t xml:space="preserve">Директор      ____________         Оксана </w:t>
      </w:r>
      <w:proofErr w:type="spellStart"/>
      <w:r w:rsidRPr="0073390F">
        <w:rPr>
          <w:rFonts w:ascii="Times New Roman" w:hAnsi="Times New Roman" w:cs="Times New Roman"/>
          <w:sz w:val="28"/>
          <w:lang w:val="uk-UA"/>
        </w:rPr>
        <w:t>Тельпіз</w:t>
      </w:r>
      <w:proofErr w:type="spellEnd"/>
    </w:p>
    <w:p w:rsidR="0073390F" w:rsidRPr="0073390F" w:rsidRDefault="0073390F" w:rsidP="003446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3390F">
        <w:rPr>
          <w:rFonts w:ascii="Times New Roman" w:hAnsi="Times New Roman" w:cs="Times New Roman"/>
          <w:sz w:val="28"/>
          <w:lang w:val="uk-UA"/>
        </w:rPr>
        <w:t xml:space="preserve">                                       </w:t>
      </w:r>
    </w:p>
    <w:p w:rsidR="0073390F" w:rsidRPr="0073390F" w:rsidRDefault="0073390F" w:rsidP="003446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наказом оз</w:t>
      </w:r>
      <w:r w:rsidRPr="0073390F">
        <w:rPr>
          <w:rFonts w:ascii="Times New Roman" w:hAnsi="Times New Roman" w:cs="Times New Roman"/>
          <w:sz w:val="28"/>
          <w:lang w:val="uk-UA"/>
        </w:rPr>
        <w:t xml:space="preserve">найомлені: ____________ </w:t>
      </w:r>
      <w:proofErr w:type="spellStart"/>
      <w:r w:rsidRPr="0073390F">
        <w:rPr>
          <w:rFonts w:ascii="Times New Roman" w:hAnsi="Times New Roman" w:cs="Times New Roman"/>
          <w:sz w:val="28"/>
          <w:lang w:val="uk-UA"/>
        </w:rPr>
        <w:t>Тарай</w:t>
      </w:r>
      <w:proofErr w:type="spellEnd"/>
      <w:r w:rsidRPr="0073390F">
        <w:rPr>
          <w:rFonts w:ascii="Times New Roman" w:hAnsi="Times New Roman" w:cs="Times New Roman"/>
          <w:sz w:val="28"/>
          <w:lang w:val="uk-UA"/>
        </w:rPr>
        <w:t xml:space="preserve"> В.В.</w:t>
      </w:r>
    </w:p>
    <w:p w:rsidR="0073390F" w:rsidRDefault="0073390F" w:rsidP="003446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3390F">
        <w:rPr>
          <w:rFonts w:ascii="Times New Roman" w:hAnsi="Times New Roman" w:cs="Times New Roman"/>
          <w:sz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</w:t>
      </w:r>
      <w:r w:rsidRPr="0073390F">
        <w:rPr>
          <w:rFonts w:ascii="Times New Roman" w:hAnsi="Times New Roman" w:cs="Times New Roman"/>
          <w:sz w:val="28"/>
          <w:lang w:val="uk-UA"/>
        </w:rPr>
        <w:t xml:space="preserve"> ____________ </w:t>
      </w:r>
      <w:r>
        <w:rPr>
          <w:rFonts w:ascii="Times New Roman" w:hAnsi="Times New Roman" w:cs="Times New Roman"/>
          <w:sz w:val="28"/>
          <w:lang w:val="uk-UA"/>
        </w:rPr>
        <w:t>Карпова Н.П.</w:t>
      </w:r>
    </w:p>
    <w:p w:rsidR="0073390F" w:rsidRDefault="0073390F" w:rsidP="003446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Севастіян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Н.Ф.</w:t>
      </w:r>
    </w:p>
    <w:p w:rsidR="0073390F" w:rsidRDefault="0073390F" w:rsidP="003446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Гергі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Т.Є.</w:t>
      </w:r>
    </w:p>
    <w:p w:rsidR="003E59F9" w:rsidRPr="0073390F" w:rsidRDefault="0073390F" w:rsidP="00344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__________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Моску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М.М.</w:t>
      </w:r>
    </w:p>
    <w:sectPr w:rsidR="003E59F9" w:rsidRPr="007339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DEC"/>
    <w:multiLevelType w:val="multilevel"/>
    <w:tmpl w:val="7ED4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59"/>
    <w:rsid w:val="00006E39"/>
    <w:rsid w:val="000147DE"/>
    <w:rsid w:val="00023E57"/>
    <w:rsid w:val="00047350"/>
    <w:rsid w:val="001A4341"/>
    <w:rsid w:val="001F2E23"/>
    <w:rsid w:val="002D6A79"/>
    <w:rsid w:val="00331A00"/>
    <w:rsid w:val="0034463D"/>
    <w:rsid w:val="003E59F9"/>
    <w:rsid w:val="004561FE"/>
    <w:rsid w:val="005B6CA7"/>
    <w:rsid w:val="006F3B6E"/>
    <w:rsid w:val="0073390F"/>
    <w:rsid w:val="007B6B8B"/>
    <w:rsid w:val="00820E82"/>
    <w:rsid w:val="0086158C"/>
    <w:rsid w:val="00A146E2"/>
    <w:rsid w:val="00A45BA1"/>
    <w:rsid w:val="00A576F1"/>
    <w:rsid w:val="00A75ED1"/>
    <w:rsid w:val="00BF0536"/>
    <w:rsid w:val="00C06EC0"/>
    <w:rsid w:val="00C87FE6"/>
    <w:rsid w:val="00D3017F"/>
    <w:rsid w:val="00D332F2"/>
    <w:rsid w:val="00DF21AA"/>
    <w:rsid w:val="00E70424"/>
    <w:rsid w:val="00F04438"/>
    <w:rsid w:val="00F64E59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371B"/>
  <w15:chartTrackingRefBased/>
  <w15:docId w15:val="{A3002381-ABF0-4C2C-8736-C2ED2D2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6E2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6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2022-01-20T11:32:00Z</dcterms:created>
  <dcterms:modified xsi:type="dcterms:W3CDTF">2022-01-20T12:52:00Z</dcterms:modified>
</cp:coreProperties>
</file>