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F3" w:rsidRPr="00CF262C" w:rsidRDefault="000705F3" w:rsidP="000705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 xml:space="preserve">ВІДДІЛ ОСВІТИ ІЗМАЇЛЬСЬКОЇ РАЙОННОЇ ДЕРЖАВНОЇ 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АДМ</w:t>
      </w:r>
      <w:proofErr w:type="gramEnd"/>
      <w:r w:rsidRPr="00CF262C">
        <w:rPr>
          <w:rFonts w:ascii="Times New Roman" w:hAnsi="Times New Roman"/>
          <w:b/>
          <w:bCs/>
          <w:sz w:val="24"/>
          <w:szCs w:val="24"/>
        </w:rPr>
        <w:t>ІНІСТРАЦІЇ</w:t>
      </w:r>
    </w:p>
    <w:p w:rsidR="000705F3" w:rsidRPr="00CF262C" w:rsidRDefault="000705F3" w:rsidP="000705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0705F3" w:rsidRPr="00CF262C" w:rsidRDefault="000705F3" w:rsidP="000705F3">
      <w:pPr>
        <w:jc w:val="center"/>
        <w:rPr>
          <w:rFonts w:ascii="Times New Roman" w:hAnsi="Times New Roman"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0705F3" w:rsidRPr="00CF262C" w:rsidRDefault="000705F3" w:rsidP="000705F3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lang w:val="ru-RU"/>
        </w:rPr>
      </w:pPr>
    </w:p>
    <w:p w:rsidR="000705F3" w:rsidRDefault="000705F3" w:rsidP="000705F3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0705F3" w:rsidRDefault="000705F3" w:rsidP="000705F3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№ </w:t>
      </w:r>
      <w:r w:rsidR="00E87B3F">
        <w:rPr>
          <w:rStyle w:val="a5"/>
          <w:sz w:val="28"/>
          <w:szCs w:val="28"/>
        </w:rPr>
        <w:t>107</w:t>
      </w:r>
      <w:r w:rsidRPr="00E65969">
        <w:rPr>
          <w:rStyle w:val="a5"/>
          <w:sz w:val="28"/>
          <w:szCs w:val="28"/>
        </w:rPr>
        <w:t xml:space="preserve">/О                                                                 </w:t>
      </w:r>
      <w:r>
        <w:rPr>
          <w:rStyle w:val="a5"/>
          <w:sz w:val="28"/>
          <w:szCs w:val="28"/>
        </w:rPr>
        <w:t xml:space="preserve"> </w:t>
      </w:r>
      <w:r w:rsidR="00E87B3F">
        <w:rPr>
          <w:rStyle w:val="a5"/>
          <w:sz w:val="28"/>
          <w:szCs w:val="28"/>
        </w:rPr>
        <w:t xml:space="preserve">                             </w:t>
      </w:r>
      <w:r>
        <w:rPr>
          <w:rStyle w:val="a5"/>
          <w:sz w:val="28"/>
          <w:szCs w:val="28"/>
        </w:rPr>
        <w:t>0</w:t>
      </w:r>
      <w:r>
        <w:rPr>
          <w:rStyle w:val="a5"/>
          <w:sz w:val="28"/>
          <w:szCs w:val="28"/>
          <w:lang w:val="ru-RU"/>
        </w:rPr>
        <w:t>7</w:t>
      </w:r>
      <w:r w:rsidRPr="00E65969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  <w:lang w:val="ro-RO"/>
        </w:rPr>
        <w:t>0</w:t>
      </w:r>
      <w:r>
        <w:rPr>
          <w:rStyle w:val="a5"/>
          <w:sz w:val="28"/>
          <w:szCs w:val="28"/>
          <w:lang w:val="ru-RU"/>
        </w:rPr>
        <w:t>9</w:t>
      </w:r>
      <w:r>
        <w:rPr>
          <w:rStyle w:val="a5"/>
          <w:sz w:val="28"/>
          <w:szCs w:val="28"/>
        </w:rPr>
        <w:t>.20</w:t>
      </w:r>
      <w:r>
        <w:rPr>
          <w:rStyle w:val="a5"/>
          <w:sz w:val="28"/>
          <w:szCs w:val="28"/>
          <w:lang w:val="ro-RO"/>
        </w:rPr>
        <w:t>20</w:t>
      </w:r>
      <w:r w:rsidRPr="00E65969">
        <w:rPr>
          <w:rStyle w:val="a5"/>
          <w:sz w:val="28"/>
          <w:szCs w:val="28"/>
        </w:rPr>
        <w:t xml:space="preserve"> р.</w:t>
      </w:r>
    </w:p>
    <w:p w:rsidR="000705F3" w:rsidRPr="000705F3" w:rsidRDefault="000705F3" w:rsidP="000705F3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плану заходів</w:t>
      </w:r>
    </w:p>
    <w:p w:rsidR="000705F3" w:rsidRPr="000705F3" w:rsidRDefault="000705F3" w:rsidP="000705F3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b/>
          <w:sz w:val="28"/>
          <w:szCs w:val="28"/>
          <w:lang w:val="uk-UA"/>
        </w:rPr>
        <w:t>щодо проведення Року математичної освіти</w:t>
      </w:r>
    </w:p>
    <w:p w:rsidR="000705F3" w:rsidRPr="000705F3" w:rsidRDefault="000705F3" w:rsidP="000705F3">
      <w:pPr>
        <w:tabs>
          <w:tab w:val="left" w:pos="1147"/>
        </w:tabs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школі </w:t>
      </w:r>
      <w:r w:rsidRPr="000705F3">
        <w:rPr>
          <w:rFonts w:ascii="Times New Roman" w:eastAsia="Times New Roman" w:hAnsi="Times New Roman"/>
          <w:b/>
          <w:sz w:val="28"/>
          <w:szCs w:val="28"/>
          <w:lang w:val="uk-UA"/>
        </w:rPr>
        <w:t>у 2020/2021 навчальному році</w:t>
      </w:r>
    </w:p>
    <w:p w:rsidR="000705F3" w:rsidRPr="000705F3" w:rsidRDefault="000705F3" w:rsidP="000705F3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705F3" w:rsidRPr="000705F3" w:rsidRDefault="000705F3" w:rsidP="000705F3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Pr="000705F3">
        <w:rPr>
          <w:rFonts w:ascii="Times New Roman" w:eastAsia="Times New Roman" w:hAnsi="Times New Roman"/>
          <w:sz w:val="28"/>
          <w:szCs w:val="28"/>
          <w:lang w:val="uk-UA"/>
        </w:rPr>
        <w:t>На виконання наказу Департаменту освіти і науки Одеської обласної державної адміністрації від 28.08.2020 №145/ОД «Про затвердження плану заходів щодо проведення Року математичної освіти в Одеській області у 2020/2021 навчальному році»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відповідно до наказу відділу освіти Ізмаїльської райдержадміністрації від 04.09.2020 № 88/А </w:t>
      </w:r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«Про затвердження плану заходів щодо проведення Року математичної освіти в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закладах загальної середньої освіти Ізмаїльського району</w:t>
      </w:r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 у 2020/2021 навчальному році»</w:t>
      </w:r>
    </w:p>
    <w:p w:rsidR="000705F3" w:rsidRPr="000705F3" w:rsidRDefault="000705F3" w:rsidP="000705F3">
      <w:pPr>
        <w:tabs>
          <w:tab w:val="left" w:pos="426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b/>
          <w:sz w:val="28"/>
          <w:szCs w:val="28"/>
          <w:lang w:val="uk-UA"/>
        </w:rPr>
        <w:t>НАКАЗУЮ:</w:t>
      </w:r>
    </w:p>
    <w:p w:rsidR="000705F3" w:rsidRDefault="000705F3" w:rsidP="000705F3">
      <w:pPr>
        <w:numPr>
          <w:ilvl w:val="0"/>
          <w:numId w:val="2"/>
        </w:numPr>
        <w:tabs>
          <w:tab w:val="left" w:pos="426"/>
          <w:tab w:val="left" w:pos="1320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план заходів щодо проведення Року математичної освіти в </w:t>
      </w:r>
      <w:r>
        <w:rPr>
          <w:rFonts w:ascii="Times New Roman" w:eastAsia="Times New Roman" w:hAnsi="Times New Roman"/>
          <w:sz w:val="28"/>
          <w:szCs w:val="28"/>
          <w:lang w:val="uk-UA"/>
        </w:rPr>
        <w:t>школі</w:t>
      </w:r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 у 2020/2021 навчальному році (далі - План заходів), що додається.</w:t>
      </w:r>
    </w:p>
    <w:p w:rsidR="000705F3" w:rsidRPr="000705F3" w:rsidRDefault="000705F3" w:rsidP="000705F3">
      <w:pPr>
        <w:tabs>
          <w:tab w:val="left" w:pos="426"/>
          <w:tab w:val="left" w:pos="1320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705F3" w:rsidRPr="000705F3" w:rsidRDefault="000705F3" w:rsidP="000705F3">
      <w:pPr>
        <w:numPr>
          <w:ilvl w:val="0"/>
          <w:numId w:val="3"/>
        </w:numPr>
        <w:tabs>
          <w:tab w:val="left" w:pos="426"/>
          <w:tab w:val="left" w:pos="1315"/>
        </w:tabs>
        <w:jc w:val="both"/>
        <w:rPr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Заступникам директора з НВР </w:t>
      </w:r>
      <w:proofErr w:type="spellStart"/>
      <w:r w:rsidRPr="000705F3">
        <w:rPr>
          <w:rFonts w:ascii="Times New Roman" w:eastAsia="Times New Roman" w:hAnsi="Times New Roman"/>
          <w:sz w:val="28"/>
          <w:szCs w:val="28"/>
          <w:lang w:val="uk-UA"/>
        </w:rPr>
        <w:t>Мартинчук</w:t>
      </w:r>
      <w:proofErr w:type="spellEnd"/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 С.П., </w:t>
      </w:r>
      <w:proofErr w:type="spellStart"/>
      <w:r w:rsidRPr="000705F3">
        <w:rPr>
          <w:rFonts w:ascii="Times New Roman" w:eastAsia="Times New Roman" w:hAnsi="Times New Roman"/>
          <w:sz w:val="28"/>
          <w:szCs w:val="28"/>
          <w:lang w:val="uk-UA"/>
        </w:rPr>
        <w:t>Тарай</w:t>
      </w:r>
      <w:proofErr w:type="spellEnd"/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 В.В., </w:t>
      </w:r>
      <w:proofErr w:type="spellStart"/>
      <w:r w:rsidRPr="000705F3">
        <w:rPr>
          <w:rFonts w:ascii="Times New Roman" w:eastAsia="Times New Roman" w:hAnsi="Times New Roman"/>
          <w:sz w:val="28"/>
          <w:szCs w:val="28"/>
          <w:lang w:val="uk-UA"/>
        </w:rPr>
        <w:t>Чудіну</w:t>
      </w:r>
      <w:proofErr w:type="spellEnd"/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 О.Г., </w:t>
      </w:r>
      <w:proofErr w:type="spellStart"/>
      <w:r w:rsidRPr="000705F3">
        <w:rPr>
          <w:rFonts w:ascii="Times New Roman" w:eastAsia="Times New Roman" w:hAnsi="Times New Roman"/>
          <w:sz w:val="28"/>
          <w:szCs w:val="28"/>
          <w:lang w:val="uk-UA"/>
        </w:rPr>
        <w:t>Телеуці</w:t>
      </w:r>
      <w:proofErr w:type="spellEnd"/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 А.В. забезпечити виконання затвердженого цим наказом Плану заходів та інформувати відділ освіти щокварталу до 27 числа місяця, що настає за звітним кварталом, про стан виконання Плану заходів.</w:t>
      </w:r>
    </w:p>
    <w:p w:rsidR="000705F3" w:rsidRPr="000705F3" w:rsidRDefault="000705F3" w:rsidP="000705F3">
      <w:pPr>
        <w:tabs>
          <w:tab w:val="left" w:pos="426"/>
          <w:tab w:val="left" w:pos="1315"/>
        </w:tabs>
        <w:jc w:val="both"/>
        <w:rPr>
          <w:sz w:val="28"/>
          <w:szCs w:val="28"/>
          <w:lang w:val="uk-UA"/>
        </w:rPr>
      </w:pPr>
    </w:p>
    <w:p w:rsidR="00B60585" w:rsidRPr="000705F3" w:rsidRDefault="000705F3" w:rsidP="000705F3">
      <w:pPr>
        <w:numPr>
          <w:ilvl w:val="0"/>
          <w:numId w:val="3"/>
        </w:numPr>
        <w:tabs>
          <w:tab w:val="left" w:pos="426"/>
          <w:tab w:val="left" w:pos="1315"/>
        </w:tabs>
        <w:jc w:val="both"/>
        <w:rPr>
          <w:sz w:val="28"/>
          <w:szCs w:val="28"/>
          <w:lang w:val="uk-UA"/>
        </w:rPr>
      </w:pPr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НВР </w:t>
      </w:r>
      <w:proofErr w:type="spellStart"/>
      <w:r w:rsidRPr="000705F3">
        <w:rPr>
          <w:rFonts w:ascii="Times New Roman" w:eastAsia="Times New Roman" w:hAnsi="Times New Roman"/>
          <w:sz w:val="28"/>
          <w:szCs w:val="28"/>
          <w:lang w:val="uk-UA"/>
        </w:rPr>
        <w:t>Чудіна</w:t>
      </w:r>
      <w:proofErr w:type="spellEnd"/>
      <w:r w:rsidRPr="000705F3">
        <w:rPr>
          <w:rFonts w:ascii="Times New Roman" w:eastAsia="Times New Roman" w:hAnsi="Times New Roman"/>
          <w:sz w:val="28"/>
          <w:szCs w:val="28"/>
          <w:lang w:val="uk-UA"/>
        </w:rPr>
        <w:t xml:space="preserve"> О.Г.</w:t>
      </w:r>
    </w:p>
    <w:p w:rsidR="000705F3" w:rsidRDefault="000705F3" w:rsidP="000705F3">
      <w:pPr>
        <w:pStyle w:val="a3"/>
        <w:rPr>
          <w:sz w:val="28"/>
          <w:szCs w:val="28"/>
          <w:lang w:val="uk-UA"/>
        </w:rPr>
      </w:pPr>
    </w:p>
    <w:p w:rsidR="000705F3" w:rsidRDefault="000705F3" w:rsidP="000705F3">
      <w:pPr>
        <w:tabs>
          <w:tab w:val="left" w:pos="426"/>
          <w:tab w:val="left" w:pos="13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5F3" w:rsidRDefault="000705F3" w:rsidP="000705F3">
      <w:pPr>
        <w:tabs>
          <w:tab w:val="left" w:pos="426"/>
          <w:tab w:val="left" w:pos="13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_________  </w:t>
      </w:r>
      <w:proofErr w:type="spellStart"/>
      <w:r w:rsidRPr="000705F3"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</w:p>
    <w:p w:rsidR="000705F3" w:rsidRDefault="000705F3" w:rsidP="000705F3">
      <w:pPr>
        <w:tabs>
          <w:tab w:val="left" w:pos="426"/>
          <w:tab w:val="left" w:pos="13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5F3" w:rsidRPr="000705F3" w:rsidRDefault="000705F3" w:rsidP="000705F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>З наказом ознайомленні:</w:t>
      </w:r>
    </w:p>
    <w:p w:rsidR="000705F3" w:rsidRPr="000705F3" w:rsidRDefault="000705F3" w:rsidP="000705F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proofErr w:type="spellStart"/>
      <w:r w:rsidRPr="000705F3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0705F3" w:rsidRDefault="000705F3" w:rsidP="000705F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05F3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0705F3" w:rsidRDefault="000705F3" w:rsidP="000705F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0705F3" w:rsidRDefault="000705F3" w:rsidP="000705F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4673C3" w:rsidRDefault="004673C3" w:rsidP="000705F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Арнаут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П.Ф.</w:t>
      </w:r>
    </w:p>
    <w:p w:rsidR="004673C3" w:rsidRDefault="004673C3" w:rsidP="000705F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Арнаут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</w:p>
    <w:p w:rsidR="004673C3" w:rsidRDefault="004673C3" w:rsidP="000705F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Є.С.</w:t>
      </w:r>
    </w:p>
    <w:p w:rsidR="004673C3" w:rsidRDefault="004673C3" w:rsidP="000705F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Шкеопу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4673C3" w:rsidRPr="000705F3" w:rsidRDefault="004673C3" w:rsidP="000705F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5F3" w:rsidRPr="000705F3" w:rsidRDefault="000705F3" w:rsidP="00E87B3F">
      <w:pPr>
        <w:jc w:val="right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  <w:r w:rsidRPr="000705F3">
        <w:rPr>
          <w:rFonts w:ascii="Times New Roman" w:eastAsia="Times New Roman" w:hAnsi="Times New Roman"/>
          <w:sz w:val="24"/>
          <w:lang w:val="uk-UA"/>
        </w:rPr>
        <w:lastRenderedPageBreak/>
        <w:t xml:space="preserve">Додаток до наказу </w:t>
      </w:r>
    </w:p>
    <w:p w:rsidR="000705F3" w:rsidRPr="000705F3" w:rsidRDefault="000705F3" w:rsidP="000705F3">
      <w:pPr>
        <w:rPr>
          <w:rFonts w:ascii="Times New Roman" w:eastAsia="Times New Roman" w:hAnsi="Times New Roman"/>
          <w:lang w:val="uk-UA"/>
        </w:rPr>
      </w:pPr>
    </w:p>
    <w:p w:rsidR="000705F3" w:rsidRPr="000705F3" w:rsidRDefault="00E87B3F" w:rsidP="000705F3">
      <w:pPr>
        <w:jc w:val="right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від 07.09.2020 р. №107/О</w:t>
      </w:r>
    </w:p>
    <w:p w:rsidR="000705F3" w:rsidRPr="000705F3" w:rsidRDefault="000705F3" w:rsidP="000705F3">
      <w:pPr>
        <w:rPr>
          <w:rFonts w:ascii="Times New Roman" w:eastAsia="Times New Roman" w:hAnsi="Times New Roman"/>
          <w:lang w:val="uk-UA"/>
        </w:rPr>
      </w:pPr>
    </w:p>
    <w:p w:rsidR="000705F3" w:rsidRPr="000705F3" w:rsidRDefault="000705F3" w:rsidP="000705F3">
      <w:pPr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0705F3">
        <w:rPr>
          <w:rFonts w:ascii="Times New Roman" w:eastAsia="Times New Roman" w:hAnsi="Times New Roman"/>
          <w:b/>
          <w:sz w:val="24"/>
          <w:lang w:val="uk-UA"/>
        </w:rPr>
        <w:t>ПЛАН ЗАХОДІВ</w:t>
      </w:r>
    </w:p>
    <w:p w:rsidR="000705F3" w:rsidRPr="000705F3" w:rsidRDefault="000705F3" w:rsidP="000705F3">
      <w:pPr>
        <w:rPr>
          <w:rFonts w:ascii="Times New Roman" w:eastAsia="Times New Roman" w:hAnsi="Times New Roman"/>
          <w:lang w:val="uk-UA"/>
        </w:rPr>
      </w:pPr>
    </w:p>
    <w:p w:rsidR="000705F3" w:rsidRPr="000705F3" w:rsidRDefault="000705F3" w:rsidP="000705F3">
      <w:pPr>
        <w:jc w:val="center"/>
        <w:rPr>
          <w:rFonts w:ascii="Times New Roman" w:eastAsia="Times New Roman" w:hAnsi="Times New Roman"/>
          <w:sz w:val="24"/>
          <w:lang w:val="uk-UA"/>
        </w:rPr>
      </w:pPr>
      <w:r w:rsidRPr="000705F3">
        <w:rPr>
          <w:rFonts w:ascii="Times New Roman" w:eastAsia="Times New Roman" w:hAnsi="Times New Roman"/>
          <w:sz w:val="24"/>
          <w:lang w:val="uk-UA"/>
        </w:rPr>
        <w:t>щодо проведення Року математичної освіти в школі у 2020/2021 навчальному році</w:t>
      </w:r>
    </w:p>
    <w:p w:rsidR="000705F3" w:rsidRPr="000705F3" w:rsidRDefault="000705F3" w:rsidP="000705F3">
      <w:pPr>
        <w:jc w:val="center"/>
        <w:rPr>
          <w:rFonts w:ascii="Times New Roman" w:eastAsia="Times New Roman" w:hAnsi="Times New Roman"/>
          <w:sz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480"/>
        <w:gridCol w:w="40"/>
        <w:gridCol w:w="1640"/>
        <w:gridCol w:w="120"/>
        <w:gridCol w:w="1420"/>
        <w:gridCol w:w="60"/>
        <w:gridCol w:w="3020"/>
        <w:gridCol w:w="20"/>
      </w:tblGrid>
      <w:tr w:rsidR="000705F3" w:rsidRPr="000705F3" w:rsidTr="000705F3">
        <w:trPr>
          <w:gridBefore w:val="1"/>
          <w:wBefore w:w="60" w:type="dxa"/>
          <w:trHeight w:val="253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b/>
                <w:sz w:val="24"/>
                <w:lang w:val="uk-UA"/>
              </w:rPr>
              <w:t>Найменування заходу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b/>
                <w:sz w:val="24"/>
                <w:lang w:val="uk-UA"/>
              </w:rPr>
              <w:t>Відповідальні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b/>
                <w:w w:val="99"/>
                <w:sz w:val="24"/>
                <w:lang w:val="uk-UA"/>
              </w:rPr>
              <w:t>Строк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b/>
                <w:sz w:val="24"/>
                <w:lang w:val="uk-UA"/>
              </w:rPr>
              <w:t>Очікуванні результати</w:t>
            </w:r>
          </w:p>
        </w:tc>
      </w:tr>
      <w:tr w:rsidR="000705F3" w:rsidRPr="000705F3" w:rsidTr="000705F3">
        <w:trPr>
          <w:gridBefore w:val="1"/>
          <w:wBefore w:w="60" w:type="dxa"/>
          <w:trHeight w:val="321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b/>
                <w:sz w:val="24"/>
                <w:lang w:val="uk-UA"/>
              </w:rPr>
              <w:t>за виконання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jc w:val="center"/>
              <w:rPr>
                <w:rFonts w:ascii="Times New Roman" w:eastAsia="Times New Roman" w:hAnsi="Times New Roman"/>
                <w:b/>
                <w:w w:val="97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b/>
                <w:w w:val="97"/>
                <w:sz w:val="24"/>
                <w:lang w:val="uk-UA"/>
              </w:rPr>
              <w:t>виконання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705F3" w:rsidRPr="000705F3" w:rsidTr="000705F3">
        <w:trPr>
          <w:gridBefore w:val="1"/>
          <w:wBefore w:w="60" w:type="dxa"/>
          <w:trHeight w:val="249"/>
        </w:trPr>
        <w:tc>
          <w:tcPr>
            <w:tcW w:w="9800" w:type="dxa"/>
            <w:gridSpan w:val="8"/>
            <w:shd w:val="clear" w:color="auto" w:fill="auto"/>
            <w:vAlign w:val="bottom"/>
          </w:tcPr>
          <w:p w:rsidR="000705F3" w:rsidRPr="000705F3" w:rsidRDefault="000705F3" w:rsidP="000705F3">
            <w:pPr>
              <w:jc w:val="center"/>
              <w:rPr>
                <w:rFonts w:ascii="Times New Roman" w:eastAsia="Times New Roman" w:hAnsi="Times New Roman"/>
                <w:i/>
                <w:lang w:val="uk-UA"/>
              </w:rPr>
            </w:pPr>
            <w:r w:rsidRPr="00E87B3F">
              <w:rPr>
                <w:rFonts w:ascii="Times New Roman" w:eastAsia="Times New Roman" w:hAnsi="Times New Roman"/>
                <w:i/>
                <w:sz w:val="24"/>
                <w:lang w:val="uk-UA"/>
              </w:rPr>
              <w:t xml:space="preserve">Забезпечення рівного </w:t>
            </w:r>
            <w:r w:rsidR="00C9000D">
              <w:rPr>
                <w:rFonts w:ascii="Times New Roman" w:eastAsia="Times New Roman" w:hAnsi="Times New Roman"/>
                <w:i/>
                <w:sz w:val="24"/>
                <w:lang w:val="uk-UA"/>
              </w:rPr>
              <w:t>дост</w:t>
            </w:r>
            <w:r w:rsidR="00E87B3F">
              <w:rPr>
                <w:rFonts w:ascii="Times New Roman" w:eastAsia="Times New Roman" w:hAnsi="Times New Roman"/>
                <w:i/>
                <w:sz w:val="24"/>
                <w:lang w:val="uk-UA"/>
              </w:rPr>
              <w:t>упу до вивчення м</w:t>
            </w:r>
            <w:r w:rsidR="00E87B3F" w:rsidRPr="00E87B3F">
              <w:rPr>
                <w:rFonts w:ascii="Times New Roman" w:eastAsia="Times New Roman" w:hAnsi="Times New Roman"/>
                <w:i/>
                <w:sz w:val="24"/>
                <w:lang w:val="uk-UA"/>
              </w:rPr>
              <w:t>атемат</w:t>
            </w:r>
            <w:r w:rsidRPr="00E87B3F">
              <w:rPr>
                <w:rFonts w:ascii="Times New Roman" w:eastAsia="Times New Roman" w:hAnsi="Times New Roman"/>
                <w:i/>
                <w:sz w:val="24"/>
                <w:lang w:val="uk-UA"/>
              </w:rPr>
              <w:t>ики</w:t>
            </w:r>
          </w:p>
        </w:tc>
      </w:tr>
      <w:tr w:rsidR="000705F3" w:rsidRPr="000705F3" w:rsidTr="000705F3">
        <w:trPr>
          <w:gridBefore w:val="1"/>
          <w:wBefore w:w="60" w:type="dxa"/>
          <w:trHeight w:val="284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Пропагування безоплатного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Ізмаїльський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2021 рік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Вчителі математики</w:t>
            </w:r>
          </w:p>
        </w:tc>
      </w:tr>
      <w:tr w:rsidR="000705F3" w:rsidRPr="000705F3" w:rsidTr="000705F3">
        <w:trPr>
          <w:gridBefore w:val="1"/>
          <w:wBefore w:w="60" w:type="dxa"/>
          <w:trHeight w:val="26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 xml:space="preserve">математичного </w:t>
            </w:r>
            <w:proofErr w:type="spellStart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онлайн-ресурсу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РМК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використовують матеріали</w:t>
            </w:r>
          </w:p>
        </w:tc>
      </w:tr>
      <w:tr w:rsidR="000705F3" w:rsidRPr="000705F3" w:rsidTr="000705F3">
        <w:trPr>
          <w:gridBefore w:val="1"/>
          <w:wBefore w:w="60" w:type="dxa"/>
          <w:trHeight w:val="293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МОН України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онлайн-курсу</w:t>
            </w:r>
            <w:proofErr w:type="spellEnd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 xml:space="preserve"> під час</w:t>
            </w:r>
          </w:p>
        </w:tc>
      </w:tr>
      <w:tr w:rsidR="000705F3" w:rsidRPr="000705F3" w:rsidTr="000705F3">
        <w:trPr>
          <w:gridBefore w:val="1"/>
          <w:wBefore w:w="60" w:type="dxa"/>
          <w:trHeight w:val="279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підготовки та проведення</w:t>
            </w:r>
          </w:p>
        </w:tc>
      </w:tr>
      <w:tr w:rsidR="000705F3" w:rsidRPr="000705F3" w:rsidTr="000705F3">
        <w:trPr>
          <w:gridBefore w:val="1"/>
          <w:wBefore w:w="60" w:type="dxa"/>
          <w:trHeight w:val="283"/>
        </w:trPr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Забезпечення впровадження</w:t>
            </w:r>
          </w:p>
        </w:tc>
        <w:tc>
          <w:tcPr>
            <w:tcW w:w="1760" w:type="dxa"/>
            <w:gridSpan w:val="2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Заступники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2020/21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уроків математики</w:t>
            </w:r>
          </w:p>
        </w:tc>
      </w:tr>
      <w:tr w:rsidR="000705F3" w:rsidRPr="000705F3" w:rsidTr="000705F3">
        <w:trPr>
          <w:gridBefore w:val="1"/>
          <w:wBefore w:w="60" w:type="dxa"/>
          <w:trHeight w:val="269"/>
        </w:trPr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760" w:type="dxa"/>
            <w:gridSpan w:val="2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Учні закладів освіти мають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навчальних курсів «Логіка»,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Вчителі математики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навчальний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можливість розвитку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«Математична логіка» у межах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рік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логічного мислення як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варіативної складової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складової їх математичної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навчальних планів 1-11 класів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компетентності</w:t>
            </w:r>
          </w:p>
        </w:tc>
      </w:tr>
      <w:tr w:rsidR="000705F3" w:rsidRP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закладів освіти району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0705F3" w:rsidRPr="000705F3" w:rsidTr="000705F3">
        <w:trPr>
          <w:gridBefore w:val="1"/>
          <w:wBefore w:w="60" w:type="dxa"/>
          <w:trHeight w:val="260"/>
        </w:trPr>
        <w:tc>
          <w:tcPr>
            <w:tcW w:w="9800" w:type="dxa"/>
            <w:gridSpan w:val="8"/>
            <w:shd w:val="clear" w:color="auto" w:fill="auto"/>
            <w:vAlign w:val="bottom"/>
          </w:tcPr>
          <w:p w:rsidR="000705F3" w:rsidRPr="000705F3" w:rsidRDefault="00E87B3F" w:rsidP="000705F3">
            <w:pPr>
              <w:jc w:val="center"/>
              <w:rPr>
                <w:rFonts w:ascii="Times New Roman" w:eastAsia="Times New Roman" w:hAnsi="Times New Roman"/>
                <w:i/>
                <w:lang w:val="uk-UA"/>
              </w:rPr>
            </w:pPr>
            <w:r w:rsidRPr="00E87B3F">
              <w:rPr>
                <w:rFonts w:ascii="Times New Roman" w:eastAsia="Times New Roman" w:hAnsi="Times New Roman"/>
                <w:i/>
                <w:sz w:val="24"/>
                <w:lang w:val="uk-UA"/>
              </w:rPr>
              <w:t>Заст</w:t>
            </w:r>
            <w:r w:rsidR="000705F3" w:rsidRPr="00E87B3F">
              <w:rPr>
                <w:rFonts w:ascii="Times New Roman" w:eastAsia="Times New Roman" w:hAnsi="Times New Roman"/>
                <w:i/>
                <w:sz w:val="24"/>
                <w:lang w:val="uk-UA"/>
              </w:rPr>
              <w:t>осування сучасн</w:t>
            </w:r>
            <w:r w:rsidRPr="00E87B3F">
              <w:rPr>
                <w:rFonts w:ascii="Times New Roman" w:eastAsia="Times New Roman" w:hAnsi="Times New Roman"/>
                <w:i/>
                <w:sz w:val="24"/>
                <w:lang w:val="uk-UA"/>
              </w:rPr>
              <w:t>их технологій навчання математ</w:t>
            </w:r>
            <w:r w:rsidR="000705F3" w:rsidRPr="00E87B3F">
              <w:rPr>
                <w:rFonts w:ascii="Times New Roman" w:eastAsia="Times New Roman" w:hAnsi="Times New Roman"/>
                <w:i/>
                <w:sz w:val="24"/>
                <w:lang w:val="uk-UA"/>
              </w:rPr>
              <w:t>ики</w:t>
            </w:r>
          </w:p>
        </w:tc>
      </w:tr>
      <w:tr w:rsidR="000705F3" w:rsidRPr="000705F3" w:rsidTr="000705F3">
        <w:trPr>
          <w:gridBefore w:val="1"/>
          <w:wBefore w:w="60" w:type="dxa"/>
          <w:trHeight w:val="279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 xml:space="preserve">Забезпечення </w:t>
            </w:r>
            <w:proofErr w:type="spellStart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науково-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Відділ освіти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2021 рік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Вчителі математики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методичного супроводу роботи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Ізмаїльської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опанують навички</w:t>
            </w:r>
          </w:p>
        </w:tc>
      </w:tr>
      <w:tr w:rsidR="000705F3" w:rsidRPr="000705F3" w:rsidTr="000705F3">
        <w:trPr>
          <w:gridBefore w:val="1"/>
          <w:wBefore w:w="60" w:type="dxa"/>
          <w:trHeight w:val="279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літніх «математичних шкіл»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РДА,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школа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планування роботи,</w:t>
            </w:r>
          </w:p>
        </w:tc>
      </w:tr>
      <w:tr w:rsidR="000705F3" w:rsidRPr="000705F3" w:rsidTr="000705F3">
        <w:trPr>
          <w:gridBefore w:val="1"/>
          <w:wBefore w:w="60" w:type="dxa"/>
          <w:trHeight w:val="28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наповнення змістом занять,</w:t>
            </w:r>
          </w:p>
        </w:tc>
      </w:tr>
      <w:tr w:rsidR="000705F3" w:rsidRPr="000705F3" w:rsidTr="000705F3">
        <w:trPr>
          <w:gridBefore w:val="1"/>
          <w:wBefore w:w="60" w:type="dxa"/>
          <w:trHeight w:val="273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форми та методи їх</w:t>
            </w:r>
          </w:p>
        </w:tc>
      </w:tr>
      <w:tr w:rsidR="000705F3" w:rsidRPr="000705F3" w:rsidTr="000705F3">
        <w:trPr>
          <w:gridBefore w:val="1"/>
          <w:wBefore w:w="60" w:type="dxa"/>
          <w:trHeight w:val="288"/>
        </w:trPr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Організація та проведення</w:t>
            </w:r>
          </w:p>
        </w:tc>
        <w:tc>
          <w:tcPr>
            <w:tcW w:w="1760" w:type="dxa"/>
            <w:gridSpan w:val="2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Відділ освіти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2020/21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проведення</w:t>
            </w:r>
          </w:p>
        </w:tc>
      </w:tr>
      <w:tr w:rsidR="000705F3" w:rsidRPr="000705F3" w:rsidTr="000705F3">
        <w:trPr>
          <w:gridBefore w:val="1"/>
          <w:wBefore w:w="60" w:type="dxa"/>
          <w:trHeight w:val="269"/>
        </w:trPr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760" w:type="dxa"/>
            <w:gridSpan w:val="2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Вчителі математики,</w:t>
            </w:r>
          </w:p>
        </w:tc>
      </w:tr>
      <w:tr w:rsidR="000705F3" w:rsidRPr="000705F3" w:rsidTr="000705F3">
        <w:trPr>
          <w:gridBefore w:val="1"/>
          <w:wBefore w:w="60" w:type="dxa"/>
          <w:trHeight w:val="274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постійно діючих семінарів,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Ізмаїльської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навчальний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керівник методичного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 xml:space="preserve">тренінгів, </w:t>
            </w:r>
            <w:proofErr w:type="spellStart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вебінарів</w:t>
            </w:r>
            <w:proofErr w:type="spellEnd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 xml:space="preserve"> щодо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РДА,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рік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об’єднання учителів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застосування сучасних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заступники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математики району</w:t>
            </w:r>
          </w:p>
        </w:tc>
      </w:tr>
      <w:tr w:rsidR="000705F3" w:rsidRPr="000705F3" w:rsidTr="000705F3">
        <w:trPr>
          <w:gridBefore w:val="1"/>
          <w:wBefore w:w="60" w:type="dxa"/>
          <w:trHeight w:val="28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технологій навчання математики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Павленко Є.О. поглиблять</w:t>
            </w:r>
          </w:p>
        </w:tc>
      </w:tr>
      <w:tr w:rsidR="000705F3" w:rsidRPr="000705F3" w:rsidTr="000705F3">
        <w:trPr>
          <w:gridBefore w:val="1"/>
          <w:wBefore w:w="60" w:type="dxa"/>
          <w:trHeight w:val="274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розуміння організації</w:t>
            </w:r>
          </w:p>
        </w:tc>
      </w:tr>
      <w:tr w:rsidR="000705F3" w:rsidRPr="000705F3" w:rsidTr="000705F3">
        <w:trPr>
          <w:gridBefore w:val="1"/>
          <w:wBefore w:w="60" w:type="dxa"/>
          <w:trHeight w:val="293"/>
        </w:trPr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Організація та проведення</w:t>
            </w:r>
          </w:p>
        </w:tc>
        <w:tc>
          <w:tcPr>
            <w:tcW w:w="1760" w:type="dxa"/>
            <w:gridSpan w:val="2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Відділ освіти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2020 рік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викладання математики</w:t>
            </w:r>
          </w:p>
        </w:tc>
      </w:tr>
      <w:tr w:rsidR="000705F3" w:rsidRPr="000705F3" w:rsidTr="000705F3">
        <w:trPr>
          <w:gridBefore w:val="1"/>
          <w:wBefore w:w="60" w:type="dxa"/>
          <w:trHeight w:val="269"/>
        </w:trPr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760" w:type="dxa"/>
            <w:gridSpan w:val="2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Вчителі математики,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 xml:space="preserve">Всеукраїнської </w:t>
            </w:r>
            <w:proofErr w:type="spellStart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науково-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Ізмаїльської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керівники шкільних МО</w:t>
            </w:r>
          </w:p>
        </w:tc>
      </w:tr>
      <w:tr w:rsidR="000705F3" w:rsidRPr="000705F3" w:rsidTr="000705F3">
        <w:trPr>
          <w:gridBefore w:val="1"/>
          <w:wBefore w:w="60" w:type="dxa"/>
          <w:trHeight w:val="274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практичної конференції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РДА.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вчителів математики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 xml:space="preserve">«Шкільна </w:t>
            </w:r>
            <w:proofErr w:type="spellStart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природничо-</w:t>
            </w:r>
            <w:proofErr w:type="spellEnd"/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заступники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>підвищать рівень обізнаності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математична освіта: виклики та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щодо шляхів трансформації</w:t>
            </w:r>
          </w:p>
        </w:tc>
      </w:tr>
      <w:tr w:rsidR="000705F3" w:rsidRPr="000705F3" w:rsidTr="000705F3">
        <w:trPr>
          <w:gridBefore w:val="1"/>
          <w:wBefore w:w="60" w:type="dxa"/>
          <w:trHeight w:val="284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шляхи розв'язання»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w w:val="98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 xml:space="preserve">змісту шкільної </w:t>
            </w:r>
            <w:proofErr w:type="spellStart"/>
            <w:r w:rsidRPr="000705F3">
              <w:rPr>
                <w:rFonts w:ascii="Times New Roman" w:eastAsia="Times New Roman" w:hAnsi="Times New Roman"/>
                <w:w w:val="98"/>
                <w:sz w:val="24"/>
                <w:lang w:val="uk-UA"/>
              </w:rPr>
              <w:t>природничо-</w:t>
            </w:r>
            <w:proofErr w:type="spellEnd"/>
          </w:p>
        </w:tc>
      </w:tr>
      <w:tr w:rsidR="000705F3" w:rsidRPr="000705F3" w:rsidTr="000705F3">
        <w:trPr>
          <w:gridBefore w:val="1"/>
          <w:wBefore w:w="60" w:type="dxa"/>
          <w:trHeight w:val="288"/>
        </w:trPr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Організація та проведення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математичної освіти</w:t>
            </w:r>
          </w:p>
        </w:tc>
      </w:tr>
      <w:tr w:rsidR="000705F3" w:rsidRPr="000705F3" w:rsidTr="000705F3">
        <w:trPr>
          <w:gridBefore w:val="1"/>
          <w:wBefore w:w="60" w:type="dxa"/>
          <w:trHeight w:val="273"/>
        </w:trPr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Відділ освіти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2020/21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Учасники здобудуть досвід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зонального та регіонального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Ізмаїльської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навчальний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участі в конкурсі, який</w:t>
            </w:r>
          </w:p>
        </w:tc>
      </w:tr>
      <w:tr w:rsidR="000705F3" w:rsidRPr="000705F3" w:rsidTr="000705F3">
        <w:trPr>
          <w:gridBefore w:val="1"/>
          <w:wBefore w:w="60" w:type="dxa"/>
          <w:trHeight w:val="274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турів всеукраїнського конкурсу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РДА; заступники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рік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сприяє підвищенню</w:t>
            </w:r>
          </w:p>
        </w:tc>
      </w:tr>
      <w:tr w:rsidR="000705F3" w:rsidRPr="000705F3" w:rsidTr="000705F3">
        <w:trPr>
          <w:gridBefore w:val="1"/>
          <w:wBefore w:w="60" w:type="dxa"/>
          <w:trHeight w:val="283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«Учитель року» у номінації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престижності професії,</w:t>
            </w:r>
          </w:p>
        </w:tc>
      </w:tr>
      <w:tr w:rsidR="000705F3" w:rsidRPr="000705F3" w:rsidTr="000705F3">
        <w:trPr>
          <w:gridBefore w:val="1"/>
          <w:wBefore w:w="60" w:type="dxa"/>
          <w:trHeight w:val="279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«Математика»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виявленню й підтримці</w:t>
            </w:r>
          </w:p>
        </w:tc>
      </w:tr>
      <w:tr w:rsidR="000705F3" w:rsidRPr="000705F3" w:rsidTr="000705F3">
        <w:trPr>
          <w:gridBefore w:val="1"/>
          <w:wBefore w:w="60" w:type="dxa"/>
          <w:trHeight w:val="278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талановитих вчителів</w:t>
            </w:r>
          </w:p>
        </w:tc>
      </w:tr>
      <w:tr w:rsidR="000705F3" w:rsidRP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Реалізація регіонального </w:t>
            </w:r>
          </w:p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проекту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Відділ освіти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2020 рік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Вчителі </w:t>
            </w: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математики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>«</w:t>
            </w:r>
            <w:proofErr w:type="spellStart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Учитель+</w:t>
            </w:r>
            <w:proofErr w:type="spellEnd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Ізмаїльської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(реалізатори проекту)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РДА,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отримують можливість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школа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 xml:space="preserve">створити </w:t>
            </w:r>
            <w:proofErr w:type="spellStart"/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навчально-</w:t>
            </w:r>
            <w:proofErr w:type="spellEnd"/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методичне забезпечення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авторського змісту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Реалізація регіонального проекту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Відділ освіти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2021 рік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Вчителі математики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«ІНТЕРНЕТ-ШКОЛА для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Ізмаїльської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(користувачі проекту)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обдарованих учнів»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 xml:space="preserve">РДА,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отримують якісне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школа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навчально-методичне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забезпечення для проведення</w:t>
            </w:r>
          </w:p>
        </w:tc>
      </w:tr>
      <w:tr w:rsidR="000705F3" w:rsidTr="000705F3">
        <w:trPr>
          <w:gridBefore w:val="1"/>
          <w:wBefore w:w="60" w:type="dxa"/>
          <w:trHeight w:val="31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0705F3" w:rsidRPr="000705F3" w:rsidRDefault="000705F3" w:rsidP="000705F3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705F3">
              <w:rPr>
                <w:rFonts w:ascii="Times New Roman" w:eastAsia="Times New Roman" w:hAnsi="Times New Roman"/>
                <w:sz w:val="24"/>
                <w:lang w:val="uk-UA"/>
              </w:rPr>
              <w:t>уроків</w:t>
            </w:r>
          </w:p>
        </w:tc>
      </w:tr>
      <w:tr w:rsidR="000705F3" w:rsidTr="000705F3">
        <w:trPr>
          <w:gridAfter w:val="1"/>
          <w:wAfter w:w="20" w:type="dxa"/>
          <w:trHeight w:val="264"/>
        </w:trPr>
        <w:tc>
          <w:tcPr>
            <w:tcW w:w="9840" w:type="dxa"/>
            <w:gridSpan w:val="8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440"/>
              <w:rPr>
                <w:rFonts w:ascii="Times New Roman" w:eastAsia="Times New Roman" w:hAnsi="Times New Roman"/>
                <w:i/>
              </w:rPr>
            </w:pPr>
            <w:proofErr w:type="spellStart"/>
            <w:proofErr w:type="gramStart"/>
            <w:r w:rsidRPr="00E87B3F">
              <w:rPr>
                <w:rFonts w:ascii="Times New Roman" w:eastAsia="Times New Roman" w:hAnsi="Times New Roman"/>
                <w:i/>
                <w:sz w:val="24"/>
              </w:rPr>
              <w:t>П</w:t>
            </w:r>
            <w:proofErr w:type="gramEnd"/>
            <w:r w:rsidRPr="00E87B3F">
              <w:rPr>
                <w:rFonts w:ascii="Times New Roman" w:eastAsia="Times New Roman" w:hAnsi="Times New Roman"/>
                <w:i/>
                <w:sz w:val="24"/>
              </w:rPr>
              <w:t>ідвищення</w:t>
            </w:r>
            <w:proofErr w:type="spellEnd"/>
            <w:r w:rsidRPr="00E87B3F">
              <w:rPr>
                <w:rFonts w:ascii="Times New Roman" w:eastAsia="Times New Roman" w:hAnsi="Times New Roman"/>
                <w:i/>
                <w:sz w:val="24"/>
              </w:rPr>
              <w:t xml:space="preserve"> м от </w:t>
            </w:r>
            <w:proofErr w:type="spellStart"/>
            <w:r w:rsidRPr="00E87B3F">
              <w:rPr>
                <w:rFonts w:ascii="Times New Roman" w:eastAsia="Times New Roman" w:hAnsi="Times New Roman"/>
                <w:i/>
                <w:sz w:val="24"/>
              </w:rPr>
              <w:t>ивації</w:t>
            </w:r>
            <w:proofErr w:type="spellEnd"/>
            <w:r w:rsidRPr="00E87B3F">
              <w:rPr>
                <w:rFonts w:ascii="Times New Roman" w:eastAsia="Times New Roman" w:hAnsi="Times New Roman"/>
                <w:i/>
                <w:sz w:val="24"/>
              </w:rPr>
              <w:t xml:space="preserve"> ш </w:t>
            </w:r>
            <w:proofErr w:type="spellStart"/>
            <w:r w:rsidRPr="00E87B3F">
              <w:rPr>
                <w:rFonts w:ascii="Times New Roman" w:eastAsia="Times New Roman" w:hAnsi="Times New Roman"/>
                <w:i/>
                <w:sz w:val="24"/>
              </w:rPr>
              <w:t>колярів</w:t>
            </w:r>
            <w:proofErr w:type="spellEnd"/>
            <w:r w:rsidRPr="00E87B3F">
              <w:rPr>
                <w:rFonts w:ascii="Times New Roman" w:eastAsia="Times New Roman" w:hAnsi="Times New Roman"/>
                <w:i/>
                <w:sz w:val="24"/>
              </w:rPr>
              <w:t xml:space="preserve"> до </w:t>
            </w:r>
            <w:proofErr w:type="spellStart"/>
            <w:r w:rsidRPr="00E87B3F">
              <w:rPr>
                <w:rFonts w:ascii="Times New Roman" w:eastAsia="Times New Roman" w:hAnsi="Times New Roman"/>
                <w:i/>
                <w:sz w:val="24"/>
              </w:rPr>
              <w:t>вивчення</w:t>
            </w:r>
            <w:proofErr w:type="spellEnd"/>
            <w:r w:rsidRPr="00E87B3F">
              <w:rPr>
                <w:rFonts w:ascii="Times New Roman" w:eastAsia="Times New Roman" w:hAnsi="Times New Roman"/>
                <w:i/>
                <w:sz w:val="24"/>
              </w:rPr>
              <w:t xml:space="preserve"> мат </w:t>
            </w:r>
            <w:proofErr w:type="spellStart"/>
            <w:r w:rsidRPr="00E87B3F">
              <w:rPr>
                <w:rFonts w:ascii="Times New Roman" w:eastAsia="Times New Roman" w:hAnsi="Times New Roman"/>
                <w:i/>
                <w:sz w:val="24"/>
              </w:rPr>
              <w:t>е</w:t>
            </w:r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>мат</w:t>
            </w:r>
            <w:proofErr w:type="spellEnd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>ики</w:t>
            </w:r>
            <w:proofErr w:type="spellEnd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 xml:space="preserve"> та </w:t>
            </w:r>
            <w:proofErr w:type="spellStart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>її</w:t>
            </w:r>
            <w:proofErr w:type="spellEnd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>заст</w:t>
            </w:r>
            <w:proofErr w:type="spellEnd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>осування</w:t>
            </w:r>
            <w:proofErr w:type="spellEnd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 xml:space="preserve"> в </w:t>
            </w:r>
            <w:proofErr w:type="spellStart"/>
            <w:r w:rsidR="00E87B3F" w:rsidRPr="00E87B3F">
              <w:rPr>
                <w:rFonts w:ascii="Times New Roman" w:eastAsia="Times New Roman" w:hAnsi="Times New Roman"/>
                <w:i/>
                <w:sz w:val="24"/>
              </w:rPr>
              <w:t>житт</w:t>
            </w:r>
            <w:r w:rsidRPr="00E87B3F">
              <w:rPr>
                <w:rFonts w:ascii="Times New Roman" w:eastAsia="Times New Roman" w:hAnsi="Times New Roman"/>
                <w:i/>
                <w:sz w:val="24"/>
              </w:rPr>
              <w:t>і</w:t>
            </w:r>
            <w:proofErr w:type="spellEnd"/>
          </w:p>
        </w:tc>
      </w:tr>
      <w:tr w:rsidR="000705F3" w:rsidTr="000705F3">
        <w:trPr>
          <w:gridAfter w:val="1"/>
          <w:wAfter w:w="20" w:type="dxa"/>
          <w:trHeight w:val="278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інтелектуальних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освіти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2020/21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орієнтовані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</w:tr>
      <w:tr w:rsidR="000705F3" w:rsidTr="000705F3">
        <w:trPr>
          <w:gridAfter w:val="1"/>
          <w:wAfter w:w="20" w:type="dxa"/>
          <w:trHeight w:val="279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змагань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сільських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шкіл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Ізмаїльської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навчальний</w:t>
            </w:r>
            <w:proofErr w:type="spellEnd"/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вмотивовані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до</w:t>
            </w:r>
          </w:p>
        </w:tc>
      </w:tr>
      <w:tr w:rsidR="000705F3" w:rsidTr="000705F3">
        <w:trPr>
          <w:gridAfter w:val="1"/>
          <w:wAfter w:w="20" w:type="dxa"/>
          <w:trHeight w:val="273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 І, II, III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етапів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Всеукраїнської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705F3">
            <w:pPr>
              <w:spacing w:line="27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РДА, 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273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ік</w:t>
            </w:r>
            <w:proofErr w:type="spellEnd"/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поглибленого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вивчення</w:t>
            </w:r>
            <w:proofErr w:type="spellEnd"/>
          </w:p>
        </w:tc>
      </w:tr>
      <w:tr w:rsidR="000705F3" w:rsidTr="000705F3">
        <w:trPr>
          <w:gridAfter w:val="1"/>
          <w:wAfter w:w="20" w:type="dxa"/>
          <w:trHeight w:val="279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олімпіади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 математики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Pr="000705F3" w:rsidRDefault="000705F3" w:rsidP="00056FE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школа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предмету та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</w:tr>
      <w:tr w:rsidR="000705F3" w:rsidTr="000705F3">
        <w:trPr>
          <w:gridAfter w:val="1"/>
          <w:wAfter w:w="20" w:type="dxa"/>
          <w:trHeight w:val="278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інтелектуальних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змаганнях</w:t>
            </w:r>
            <w:proofErr w:type="spellEnd"/>
          </w:p>
        </w:tc>
      </w:tr>
      <w:tr w:rsidR="000705F3" w:rsidTr="000705F3">
        <w:trPr>
          <w:gridAfter w:val="1"/>
          <w:wAfter w:w="20" w:type="dxa"/>
          <w:trHeight w:val="312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ізного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рівня</w:t>
            </w:r>
            <w:proofErr w:type="spellEnd"/>
          </w:p>
        </w:tc>
      </w:tr>
      <w:tr w:rsidR="000705F3" w:rsidTr="000705F3">
        <w:trPr>
          <w:gridAfter w:val="1"/>
          <w:wAfter w:w="20" w:type="dxa"/>
          <w:trHeight w:val="264"/>
        </w:trPr>
        <w:tc>
          <w:tcPr>
            <w:tcW w:w="6820" w:type="dxa"/>
            <w:gridSpan w:val="7"/>
            <w:shd w:val="clear" w:color="auto" w:fill="auto"/>
            <w:vAlign w:val="bottom"/>
          </w:tcPr>
          <w:p w:rsidR="000705F3" w:rsidRDefault="00E87B3F" w:rsidP="00056FEB">
            <w:pPr>
              <w:spacing w:line="0" w:lineRule="atLeast"/>
              <w:ind w:left="3000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Популяризація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математичної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 xml:space="preserve"> </w:t>
            </w:r>
            <w:proofErr w:type="spellStart"/>
            <w:r w:rsidR="000705F3" w:rsidRPr="00E87B3F">
              <w:rPr>
                <w:rFonts w:ascii="Times New Roman" w:eastAsia="Times New Roman" w:hAnsi="Times New Roman"/>
                <w:i/>
                <w:sz w:val="24"/>
              </w:rPr>
              <w:t>освіти</w:t>
            </w:r>
            <w:proofErr w:type="spellEnd"/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05F3" w:rsidTr="000705F3">
        <w:trPr>
          <w:gridAfter w:val="1"/>
          <w:wAfter w:w="20" w:type="dxa"/>
          <w:trHeight w:val="274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27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ідтримка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всеукраїнського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27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освіти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27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вересня</w:t>
            </w:r>
            <w:proofErr w:type="spellEnd"/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освітнього</w:t>
            </w:r>
            <w:proofErr w:type="spellEnd"/>
          </w:p>
        </w:tc>
      </w:tr>
      <w:tr w:rsidR="000705F3" w:rsidTr="000705F3">
        <w:trPr>
          <w:gridAfter w:val="1"/>
          <w:wAfter w:w="20" w:type="dxa"/>
          <w:trHeight w:val="278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флешмобу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«Математика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Ізмаїльської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2020 р.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процесу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ізного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віку</w:t>
            </w:r>
            <w:proofErr w:type="spellEnd"/>
          </w:p>
        </w:tc>
      </w:tr>
      <w:tr w:rsidR="000705F3" w:rsidTr="000705F3">
        <w:trPr>
          <w:gridAfter w:val="1"/>
          <w:wAfter w:w="20" w:type="dxa"/>
          <w:trHeight w:val="278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Pr="000705F3" w:rsidRDefault="000705F3" w:rsidP="00056FE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РДА, 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залучені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співучасті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</w:tr>
      <w:tr w:rsidR="000705F3" w:rsidTr="000705F3">
        <w:trPr>
          <w:gridAfter w:val="1"/>
          <w:wAfter w:w="20" w:type="dxa"/>
          <w:trHeight w:val="274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Pr="000705F3" w:rsidRDefault="000705F3" w:rsidP="00056FEB">
            <w:pPr>
              <w:spacing w:line="274" w:lineRule="exact"/>
              <w:ind w:left="14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школа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загальному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русі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щодо</w:t>
            </w:r>
            <w:proofErr w:type="spellEnd"/>
          </w:p>
        </w:tc>
      </w:tr>
      <w:tr w:rsidR="000705F3" w:rsidTr="000705F3">
        <w:trPr>
          <w:gridAfter w:val="1"/>
          <w:wAfter w:w="20" w:type="dxa"/>
          <w:trHeight w:val="278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Року</w:t>
            </w:r>
          </w:p>
        </w:tc>
      </w:tr>
      <w:tr w:rsidR="000705F3" w:rsidTr="000705F3">
        <w:trPr>
          <w:gridAfter w:val="1"/>
          <w:wAfter w:w="20" w:type="dxa"/>
          <w:trHeight w:val="284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математичної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освіти</w:t>
            </w:r>
            <w:proofErr w:type="spellEnd"/>
          </w:p>
        </w:tc>
      </w:tr>
      <w:tr w:rsidR="000705F3" w:rsidTr="000705F3">
        <w:trPr>
          <w:gridAfter w:val="1"/>
          <w:wAfter w:w="20" w:type="dxa"/>
          <w:trHeight w:val="273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Започаткувати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роботу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273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освіти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273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2020/21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Вчителі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математики та</w:t>
            </w:r>
          </w:p>
        </w:tc>
      </w:tr>
      <w:tr w:rsidR="000705F3" w:rsidTr="000705F3">
        <w:trPr>
          <w:gridAfter w:val="1"/>
          <w:wAfter w:w="20" w:type="dxa"/>
          <w:trHeight w:val="283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математичного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хаб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-простору на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Ізмаїльської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навчальний</w:t>
            </w:r>
            <w:proofErr w:type="spellEnd"/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предметі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</w:p>
        </w:tc>
      </w:tr>
      <w:tr w:rsidR="000705F3" w:rsidTr="000705F3">
        <w:trPr>
          <w:gridAfter w:val="1"/>
          <w:wAfter w:w="20" w:type="dxa"/>
          <w:trHeight w:val="279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базі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КЗВО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Одеська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академія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Pr="000705F3" w:rsidRDefault="000705F3" w:rsidP="00056FE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РДА, 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ік</w:t>
            </w:r>
            <w:proofErr w:type="spellEnd"/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розширюють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уявлення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</w:t>
            </w:r>
          </w:p>
        </w:tc>
      </w:tr>
      <w:tr w:rsidR="000705F3" w:rsidTr="000705F3">
        <w:trPr>
          <w:gridAfter w:val="1"/>
          <w:wAfter w:w="20" w:type="dxa"/>
          <w:trHeight w:val="279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неперервної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Одеської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Pr="000705F3" w:rsidRDefault="000705F3" w:rsidP="00056FEB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школа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потенці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ма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</w:rPr>
              <w:t>тематики для</w:t>
            </w:r>
          </w:p>
        </w:tc>
      </w:tr>
      <w:tr w:rsidR="000705F3" w:rsidTr="000705F3">
        <w:trPr>
          <w:gridAfter w:val="1"/>
          <w:wAfter w:w="20" w:type="dxa"/>
          <w:trHeight w:val="278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обласної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ради»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іальних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</w:t>
            </w:r>
          </w:p>
        </w:tc>
      </w:tr>
      <w:tr w:rsidR="000705F3" w:rsidTr="000705F3">
        <w:trPr>
          <w:gridAfter w:val="1"/>
          <w:wAfter w:w="20" w:type="dxa"/>
          <w:trHeight w:val="312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705F3" w:rsidRDefault="000705F3" w:rsidP="00056FE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наукових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проблем</w:t>
            </w:r>
          </w:p>
        </w:tc>
      </w:tr>
    </w:tbl>
    <w:p w:rsidR="000705F3" w:rsidRPr="00744295" w:rsidRDefault="000705F3" w:rsidP="00E87B3F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page3"/>
      <w:bookmarkEnd w:id="1"/>
    </w:p>
    <w:sectPr w:rsidR="000705F3" w:rsidRPr="0074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F7BA4362"/>
    <w:lvl w:ilvl="0" w:tplc="7B085EB8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F3"/>
    <w:rsid w:val="000705F3"/>
    <w:rsid w:val="004673C3"/>
    <w:rsid w:val="00744295"/>
    <w:rsid w:val="00971D68"/>
    <w:rsid w:val="00B60585"/>
    <w:rsid w:val="00C9000D"/>
    <w:rsid w:val="00DA1DC2"/>
    <w:rsid w:val="00E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F3"/>
    <w:rPr>
      <w:rFonts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070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0705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F3"/>
    <w:rPr>
      <w:rFonts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070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0705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2020-09-21T09:36:00Z</cp:lastPrinted>
  <dcterms:created xsi:type="dcterms:W3CDTF">2020-09-21T06:28:00Z</dcterms:created>
  <dcterms:modified xsi:type="dcterms:W3CDTF">2020-09-29T10:03:00Z</dcterms:modified>
</cp:coreProperties>
</file>