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C53" w:rsidRDefault="00D45C53" w:rsidP="00D45C53">
      <w:pPr>
        <w:widowControl w:val="0"/>
        <w:tabs>
          <w:tab w:val="left" w:pos="2835"/>
        </w:tabs>
        <w:spacing w:after="0" w:line="240" w:lineRule="auto"/>
        <w:ind w:left="-284" w:right="140" w:firstLine="56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628B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</w:t>
      </w:r>
    </w:p>
    <w:p w:rsidR="00D45C53" w:rsidRPr="001A1A0B" w:rsidRDefault="00D45C53" w:rsidP="00D45C53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111"/>
      </w:tblGrid>
      <w:tr w:rsidR="00D45C53" w:rsidRPr="001A1A0B" w:rsidTr="00D44A9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C53" w:rsidRPr="001A1A0B" w:rsidRDefault="00D45C53" w:rsidP="00D44A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1A1A0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СХВАЛЕНО</w:t>
            </w:r>
            <w:r w:rsidRPr="001A1A0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br/>
              <w:t>Педагогічною радою</w:t>
            </w:r>
          </w:p>
          <w:p w:rsidR="00D45C53" w:rsidRPr="001A1A0B" w:rsidRDefault="00D45C53" w:rsidP="00D44A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1A1A0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Овідіопольського</w:t>
            </w:r>
            <w:proofErr w:type="spellEnd"/>
            <w:r w:rsidRPr="001A1A0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ЗЗСО</w:t>
            </w:r>
          </w:p>
          <w:p w:rsidR="00D45C53" w:rsidRPr="001A1A0B" w:rsidRDefault="00D45C53" w:rsidP="00D44A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1A1A0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імені Т. Шевченка</w:t>
            </w:r>
          </w:p>
          <w:p w:rsidR="00D45C53" w:rsidRPr="001A1A0B" w:rsidRDefault="00D45C53" w:rsidP="00D44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1A1A0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Овідіопольськ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селищної ради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br/>
              <w:t>Протокол від 05.01.2022</w:t>
            </w:r>
            <w:r w:rsidRPr="001A1A0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10</w:t>
            </w:r>
          </w:p>
          <w:p w:rsidR="00D45C53" w:rsidRPr="001A1A0B" w:rsidRDefault="00D45C53" w:rsidP="00D44A9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C53" w:rsidRPr="001A1A0B" w:rsidRDefault="00D45C53" w:rsidP="00D44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1A1A0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ЗАТВЕРДЖЕНО</w:t>
            </w:r>
          </w:p>
          <w:p w:rsidR="00D45C53" w:rsidRPr="001A1A0B" w:rsidRDefault="00D45C53" w:rsidP="00D44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Наказ від </w:t>
            </w:r>
            <w:r w:rsidR="00B108C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.01.2022 </w:t>
            </w:r>
            <w:r w:rsidRPr="001A1A0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№  </w:t>
            </w:r>
            <w:r w:rsidRPr="001A1A0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br/>
              <w:t xml:space="preserve">Директор </w:t>
            </w:r>
            <w:proofErr w:type="spellStart"/>
            <w:r w:rsidRPr="001A1A0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Овідіопольського</w:t>
            </w:r>
            <w:proofErr w:type="spellEnd"/>
            <w:r w:rsidRPr="001A1A0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ЗЗСО імені Т. Шевченка </w:t>
            </w:r>
          </w:p>
          <w:p w:rsidR="00D45C53" w:rsidRPr="001A1A0B" w:rsidRDefault="00D45C53" w:rsidP="00D44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1A1A0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Овідіопольської</w:t>
            </w:r>
            <w:proofErr w:type="spellEnd"/>
            <w:r w:rsidRPr="001A1A0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селищної ради</w:t>
            </w:r>
          </w:p>
          <w:p w:rsidR="00D45C53" w:rsidRPr="001A1A0B" w:rsidRDefault="00D45C53" w:rsidP="00D44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1A1A0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__________Марина СУРОВЦЕВА</w:t>
            </w:r>
          </w:p>
          <w:p w:rsidR="00D45C53" w:rsidRPr="001A1A0B" w:rsidRDefault="00D45C53" w:rsidP="00D44A9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45C53" w:rsidRPr="001A1A0B" w:rsidRDefault="00D45C53" w:rsidP="00D44A9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</w:tr>
    </w:tbl>
    <w:p w:rsidR="00D45C53" w:rsidRPr="001A1A0B" w:rsidRDefault="00D45C53" w:rsidP="00D45C53">
      <w:pPr>
        <w:widowControl w:val="0"/>
        <w:autoSpaceDE w:val="0"/>
        <w:autoSpaceDN w:val="0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</w:pPr>
    </w:p>
    <w:p w:rsidR="00D45C53" w:rsidRPr="001A1A0B" w:rsidRDefault="00D45C53" w:rsidP="00D45C53">
      <w:pPr>
        <w:widowControl w:val="0"/>
        <w:autoSpaceDE w:val="0"/>
        <w:autoSpaceDN w:val="0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</w:pPr>
    </w:p>
    <w:p w:rsidR="00D45C53" w:rsidRPr="001A1A0B" w:rsidRDefault="00D45C53" w:rsidP="00D45C53">
      <w:pPr>
        <w:widowControl w:val="0"/>
        <w:autoSpaceDE w:val="0"/>
        <w:autoSpaceDN w:val="0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</w:pPr>
    </w:p>
    <w:p w:rsidR="00D45C53" w:rsidRPr="001A1A0B" w:rsidRDefault="00D45C53" w:rsidP="00D45C53">
      <w:pPr>
        <w:widowControl w:val="0"/>
        <w:autoSpaceDE w:val="0"/>
        <w:autoSpaceDN w:val="0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</w:pPr>
    </w:p>
    <w:p w:rsidR="00D45C53" w:rsidRPr="00D45C53" w:rsidRDefault="00D45C53" w:rsidP="00D45C5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Hlk82024829"/>
      <w:r w:rsidRPr="001A1A0B">
        <w:rPr>
          <w:rFonts w:ascii="Times New Roman" w:eastAsia="Times New Roman" w:hAnsi="Times New Roman" w:cs="Times New Roman"/>
          <w:b/>
          <w:bCs/>
          <w:color w:val="000000"/>
          <w:sz w:val="52"/>
          <w:szCs w:val="40"/>
        </w:rPr>
        <w:t>ПОЛОЖЕННЯ</w:t>
      </w:r>
      <w:r w:rsidRPr="001A1A0B">
        <w:rPr>
          <w:rFonts w:ascii="Times New Roman" w:eastAsia="Times New Roman" w:hAnsi="Times New Roman" w:cs="Times New Roman"/>
          <w:b/>
          <w:color w:val="000000"/>
          <w:sz w:val="52"/>
          <w:szCs w:val="40"/>
        </w:rPr>
        <w:br/>
      </w:r>
      <w:bookmarkStart w:id="1" w:name="_Hlk81821513"/>
      <w:r w:rsidRPr="00D45C53">
        <w:rPr>
          <w:rFonts w:ascii="Times New Roman" w:hAnsi="Times New Roman" w:cs="Times New Roman"/>
          <w:b/>
          <w:sz w:val="40"/>
          <w:szCs w:val="40"/>
        </w:rPr>
        <w:t xml:space="preserve">про проведення інструктажів з цивільного захисту, </w:t>
      </w:r>
    </w:p>
    <w:p w:rsidR="00D45C53" w:rsidRPr="00771E5E" w:rsidRDefault="00D45C53" w:rsidP="00D45C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5C53">
        <w:rPr>
          <w:rFonts w:ascii="Times New Roman" w:hAnsi="Times New Roman" w:cs="Times New Roman"/>
          <w:b/>
          <w:sz w:val="40"/>
          <w:szCs w:val="40"/>
        </w:rPr>
        <w:t>пожежної безпеки та дій у надзвичайних ситуаціях</w:t>
      </w:r>
    </w:p>
    <w:p w:rsidR="00D45C53" w:rsidRPr="001A1A0B" w:rsidRDefault="00D45C53" w:rsidP="00D45C53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36"/>
        </w:rPr>
      </w:pPr>
      <w:proofErr w:type="spellStart"/>
      <w:r w:rsidRPr="001A1A0B">
        <w:rPr>
          <w:rFonts w:ascii="Times New Roman" w:eastAsia="Times New Roman" w:hAnsi="Times New Roman" w:cs="Times New Roman"/>
          <w:b/>
          <w:sz w:val="40"/>
          <w:szCs w:val="36"/>
        </w:rPr>
        <w:t>Овідіопольського</w:t>
      </w:r>
      <w:proofErr w:type="spellEnd"/>
      <w:r w:rsidRPr="001A1A0B">
        <w:rPr>
          <w:rFonts w:ascii="Times New Roman" w:eastAsia="Times New Roman" w:hAnsi="Times New Roman" w:cs="Times New Roman"/>
          <w:b/>
          <w:sz w:val="40"/>
          <w:szCs w:val="36"/>
        </w:rPr>
        <w:t xml:space="preserve"> закладу загальної середньої освіти імені Т. Шевченка </w:t>
      </w:r>
    </w:p>
    <w:p w:rsidR="00D45C53" w:rsidRPr="001A1A0B" w:rsidRDefault="00D45C53" w:rsidP="00D45C53">
      <w:pPr>
        <w:widowControl w:val="0"/>
        <w:autoSpaceDE w:val="0"/>
        <w:autoSpaceDN w:val="0"/>
        <w:spacing w:after="0"/>
        <w:ind w:left="-142" w:firstLine="709"/>
        <w:jc w:val="center"/>
        <w:rPr>
          <w:rFonts w:ascii="Times New Roman" w:eastAsia="Times New Roman" w:hAnsi="Times New Roman" w:cs="Times New Roman"/>
          <w:b/>
          <w:sz w:val="40"/>
          <w:szCs w:val="36"/>
        </w:rPr>
      </w:pPr>
      <w:proofErr w:type="spellStart"/>
      <w:r w:rsidRPr="001A1A0B">
        <w:rPr>
          <w:rFonts w:ascii="Times New Roman" w:eastAsia="Times New Roman" w:hAnsi="Times New Roman" w:cs="Times New Roman"/>
          <w:b/>
          <w:sz w:val="40"/>
          <w:szCs w:val="36"/>
        </w:rPr>
        <w:t>Овідіопольської</w:t>
      </w:r>
      <w:proofErr w:type="spellEnd"/>
      <w:r w:rsidRPr="001A1A0B">
        <w:rPr>
          <w:rFonts w:ascii="Times New Roman" w:eastAsia="Times New Roman" w:hAnsi="Times New Roman" w:cs="Times New Roman"/>
          <w:b/>
          <w:sz w:val="40"/>
          <w:szCs w:val="36"/>
        </w:rPr>
        <w:t xml:space="preserve"> селищної ради</w:t>
      </w:r>
    </w:p>
    <w:p w:rsidR="00D45C53" w:rsidRPr="001A1A0B" w:rsidRDefault="00D45C53" w:rsidP="00D45C53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6"/>
        </w:rPr>
      </w:pPr>
      <w:r w:rsidRPr="001A1A0B">
        <w:rPr>
          <w:rFonts w:ascii="Times New Roman" w:eastAsia="Times New Roman" w:hAnsi="Times New Roman" w:cs="Times New Roman"/>
          <w:b/>
          <w:sz w:val="40"/>
          <w:szCs w:val="36"/>
        </w:rPr>
        <w:t>Одеського району Одеської області</w:t>
      </w:r>
    </w:p>
    <w:bookmarkEnd w:id="0"/>
    <w:bookmarkEnd w:id="1"/>
    <w:p w:rsidR="00D45C53" w:rsidRPr="001A1A0B" w:rsidRDefault="00D45C53" w:rsidP="00D45C5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D45C53" w:rsidRPr="001A1A0B" w:rsidRDefault="00D45C53" w:rsidP="00D45C53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28"/>
        </w:rPr>
      </w:pPr>
    </w:p>
    <w:p w:rsidR="00D45C53" w:rsidRPr="001A1A0B" w:rsidRDefault="00D45C53" w:rsidP="00D45C53">
      <w:pPr>
        <w:widowControl w:val="0"/>
        <w:autoSpaceDE w:val="0"/>
        <w:autoSpaceDN w:val="0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</w:p>
    <w:p w:rsidR="00D45C53" w:rsidRPr="001A1A0B" w:rsidRDefault="00D45C53" w:rsidP="00D45C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6"/>
          <w:lang w:eastAsia="x-none"/>
        </w:rPr>
      </w:pPr>
    </w:p>
    <w:p w:rsidR="00D45C53" w:rsidRPr="001A1A0B" w:rsidRDefault="00D45C53" w:rsidP="00D45C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6"/>
          <w:lang w:eastAsia="x-none"/>
        </w:rPr>
      </w:pPr>
    </w:p>
    <w:p w:rsidR="00D45C53" w:rsidRPr="001A1A0B" w:rsidRDefault="00D45C53" w:rsidP="00D45C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6"/>
          <w:lang w:eastAsia="x-none"/>
        </w:rPr>
      </w:pPr>
    </w:p>
    <w:p w:rsidR="00D45C53" w:rsidRPr="001A1A0B" w:rsidRDefault="00D45C53" w:rsidP="00D45C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6"/>
          <w:lang w:eastAsia="x-none"/>
        </w:rPr>
      </w:pPr>
    </w:p>
    <w:p w:rsidR="00D45C53" w:rsidRPr="001A1A0B" w:rsidRDefault="00D45C53" w:rsidP="00D45C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6"/>
          <w:lang w:eastAsia="x-none"/>
        </w:rPr>
      </w:pPr>
    </w:p>
    <w:p w:rsidR="00D45C53" w:rsidRPr="001A1A0B" w:rsidRDefault="00D45C53" w:rsidP="00D45C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6"/>
          <w:lang w:eastAsia="x-none"/>
        </w:rPr>
      </w:pPr>
    </w:p>
    <w:p w:rsidR="00D45C53" w:rsidRPr="001A1A0B" w:rsidRDefault="00D45C53" w:rsidP="00D45C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6"/>
          <w:lang w:eastAsia="x-none"/>
        </w:rPr>
      </w:pPr>
    </w:p>
    <w:p w:rsidR="00D45C53" w:rsidRPr="001A1A0B" w:rsidRDefault="00D45C53" w:rsidP="00D45C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6"/>
          <w:lang w:eastAsia="x-none"/>
        </w:rPr>
      </w:pPr>
    </w:p>
    <w:p w:rsidR="00D45C53" w:rsidRPr="001A1A0B" w:rsidRDefault="00D45C53" w:rsidP="00D45C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1A0B">
        <w:rPr>
          <w:rFonts w:ascii="Times New Roman" w:eastAsia="Times New Roman" w:hAnsi="Times New Roman" w:cs="Times New Roman"/>
          <w:sz w:val="28"/>
          <w:szCs w:val="28"/>
        </w:rPr>
        <w:t xml:space="preserve">смт. </w:t>
      </w:r>
      <w:proofErr w:type="spellStart"/>
      <w:r w:rsidRPr="001A1A0B">
        <w:rPr>
          <w:rFonts w:ascii="Times New Roman" w:eastAsia="Times New Roman" w:hAnsi="Times New Roman" w:cs="Times New Roman"/>
          <w:sz w:val="28"/>
          <w:szCs w:val="28"/>
        </w:rPr>
        <w:t>Овідіополь</w:t>
      </w:r>
      <w:proofErr w:type="spellEnd"/>
    </w:p>
    <w:p w:rsidR="00D45C53" w:rsidRPr="001A1A0B" w:rsidRDefault="00D45C53" w:rsidP="00D45C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A0B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</w:p>
    <w:p w:rsidR="00EF6CE0" w:rsidRDefault="00EF6CE0" w:rsidP="00002F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6CE0" w:rsidRDefault="00EF6CE0" w:rsidP="0024654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02F76" w:rsidRPr="0021273B" w:rsidRDefault="00002F76" w:rsidP="0021273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73B"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:rsidR="00002F76" w:rsidRPr="00E909D1" w:rsidRDefault="00002F76" w:rsidP="00E909D1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347">
        <w:rPr>
          <w:rFonts w:ascii="Times New Roman" w:hAnsi="Times New Roman" w:cs="Times New Roman"/>
          <w:sz w:val="28"/>
          <w:szCs w:val="28"/>
        </w:rPr>
        <w:t xml:space="preserve">Основні законодавчі та нормативно-правові вимоги щодо проведення інструктажів з питань цивільного захисту, </w:t>
      </w:r>
      <w:r w:rsidR="00A80C29" w:rsidRPr="007F1347">
        <w:rPr>
          <w:rFonts w:ascii="Times New Roman" w:hAnsi="Times New Roman" w:cs="Times New Roman"/>
          <w:sz w:val="28"/>
          <w:szCs w:val="28"/>
        </w:rPr>
        <w:t xml:space="preserve">техногенної та </w:t>
      </w:r>
      <w:r w:rsidRPr="007F1347">
        <w:rPr>
          <w:rFonts w:ascii="Times New Roman" w:hAnsi="Times New Roman" w:cs="Times New Roman"/>
          <w:sz w:val="28"/>
          <w:szCs w:val="28"/>
        </w:rPr>
        <w:t>пожежної безпеки містяться у Кодексі цивільного захисту України</w:t>
      </w:r>
      <w:r w:rsidR="007F1347">
        <w:rPr>
          <w:rFonts w:ascii="Times New Roman" w:hAnsi="Times New Roman" w:cs="Times New Roman"/>
          <w:sz w:val="28"/>
          <w:szCs w:val="28"/>
        </w:rPr>
        <w:t xml:space="preserve"> </w:t>
      </w:r>
      <w:r w:rsidR="007F1347" w:rsidRPr="007F1347">
        <w:rPr>
          <w:rFonts w:ascii="Times New Roman" w:hAnsi="Times New Roman" w:cs="Times New Roman"/>
          <w:bCs/>
          <w:sz w:val="28"/>
          <w:szCs w:val="28"/>
        </w:rPr>
        <w:t xml:space="preserve">від 02 жовтня 2012 № </w:t>
      </w:r>
      <w:r w:rsidR="007F1347" w:rsidRPr="007F1347">
        <w:rPr>
          <w:rFonts w:ascii="Times New Roman" w:hAnsi="Times New Roman" w:cs="Times New Roman"/>
          <w:sz w:val="28"/>
          <w:szCs w:val="28"/>
        </w:rPr>
        <w:t>5403-VI</w:t>
      </w:r>
      <w:r w:rsidR="007F1347">
        <w:rPr>
          <w:rFonts w:ascii="Times New Roman" w:hAnsi="Times New Roman" w:cs="Times New Roman"/>
          <w:sz w:val="28"/>
          <w:szCs w:val="28"/>
        </w:rPr>
        <w:t xml:space="preserve">                   (із змінами), </w:t>
      </w:r>
      <w:r w:rsidRPr="007F1347">
        <w:rPr>
          <w:rFonts w:ascii="Times New Roman" w:hAnsi="Times New Roman" w:cs="Times New Roman"/>
          <w:sz w:val="28"/>
          <w:szCs w:val="28"/>
        </w:rPr>
        <w:t>постанові Кабінету Міністрів України від 26 червня 2013 р. № 444 «Про затвердження Порядку здійснення навчання населення діям у надзвичайних ситуація</w:t>
      </w:r>
      <w:r w:rsidR="00FF3B4E" w:rsidRPr="007F1347">
        <w:rPr>
          <w:rFonts w:ascii="Times New Roman" w:hAnsi="Times New Roman" w:cs="Times New Roman"/>
          <w:sz w:val="28"/>
          <w:szCs w:val="28"/>
        </w:rPr>
        <w:t>х»</w:t>
      </w:r>
      <w:r w:rsidR="007F1347">
        <w:rPr>
          <w:rFonts w:ascii="Times New Roman" w:hAnsi="Times New Roman" w:cs="Times New Roman"/>
          <w:sz w:val="28"/>
          <w:szCs w:val="28"/>
        </w:rPr>
        <w:t xml:space="preserve">  (із змінами)</w:t>
      </w:r>
      <w:r w:rsidR="00FF3B4E" w:rsidRPr="007F1347">
        <w:rPr>
          <w:rFonts w:ascii="Times New Roman" w:hAnsi="Times New Roman" w:cs="Times New Roman"/>
          <w:sz w:val="28"/>
          <w:szCs w:val="28"/>
        </w:rPr>
        <w:t xml:space="preserve">, </w:t>
      </w:r>
      <w:r w:rsidR="0064683A">
        <w:rPr>
          <w:rFonts w:ascii="Times New Roman" w:hAnsi="Times New Roman" w:cs="Times New Roman"/>
          <w:sz w:val="28"/>
          <w:szCs w:val="28"/>
        </w:rPr>
        <w:t xml:space="preserve">наказі МВС </w:t>
      </w:r>
      <w:r w:rsidR="0064683A" w:rsidRPr="0064683A">
        <w:rPr>
          <w:rFonts w:ascii="Times New Roman" w:hAnsi="Times New Roman" w:cs="Times New Roman"/>
          <w:sz w:val="28"/>
          <w:szCs w:val="28"/>
        </w:rPr>
        <w:t xml:space="preserve">України від 30.12.2014 № 1417 </w:t>
      </w:r>
      <w:r w:rsidR="0064683A">
        <w:rPr>
          <w:rFonts w:ascii="Times New Roman" w:hAnsi="Times New Roman" w:cs="Times New Roman"/>
          <w:sz w:val="28"/>
          <w:szCs w:val="28"/>
        </w:rPr>
        <w:t xml:space="preserve">«Про затвердження </w:t>
      </w:r>
      <w:r w:rsidR="00FF3B4E" w:rsidRPr="007F1347">
        <w:rPr>
          <w:rFonts w:ascii="Times New Roman" w:hAnsi="Times New Roman" w:cs="Times New Roman"/>
          <w:sz w:val="28"/>
          <w:szCs w:val="28"/>
        </w:rPr>
        <w:t>П</w:t>
      </w:r>
      <w:r w:rsidR="0064683A">
        <w:rPr>
          <w:rFonts w:ascii="Times New Roman" w:hAnsi="Times New Roman" w:cs="Times New Roman"/>
          <w:sz w:val="28"/>
          <w:szCs w:val="28"/>
        </w:rPr>
        <w:t>равил</w:t>
      </w:r>
      <w:r w:rsidR="00FF3B4E" w:rsidRPr="007F1347">
        <w:rPr>
          <w:rFonts w:ascii="Times New Roman" w:hAnsi="Times New Roman" w:cs="Times New Roman"/>
          <w:sz w:val="28"/>
          <w:szCs w:val="28"/>
        </w:rPr>
        <w:t xml:space="preserve"> пожежної безпеки в </w:t>
      </w:r>
      <w:r w:rsidR="0064683A">
        <w:rPr>
          <w:rFonts w:ascii="Times New Roman" w:hAnsi="Times New Roman" w:cs="Times New Roman"/>
          <w:sz w:val="28"/>
          <w:szCs w:val="28"/>
        </w:rPr>
        <w:t>Україні»</w:t>
      </w:r>
      <w:r w:rsidR="0064683A" w:rsidRPr="0064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83A" w:rsidRPr="0064683A">
        <w:rPr>
          <w:rFonts w:ascii="Times New Roman" w:hAnsi="Times New Roman" w:cs="Times New Roman"/>
          <w:sz w:val="28"/>
          <w:szCs w:val="28"/>
        </w:rPr>
        <w:t>(із змінами)</w:t>
      </w:r>
      <w:r w:rsidR="0064683A">
        <w:rPr>
          <w:rFonts w:ascii="Times New Roman" w:hAnsi="Times New Roman" w:cs="Times New Roman"/>
          <w:sz w:val="28"/>
          <w:szCs w:val="28"/>
        </w:rPr>
        <w:t>,</w:t>
      </w:r>
      <w:r w:rsidR="0064683A" w:rsidRPr="0064683A">
        <w:rPr>
          <w:rFonts w:ascii="Times New Roman" w:hAnsi="Times New Roman" w:cs="Times New Roman"/>
          <w:sz w:val="28"/>
          <w:szCs w:val="28"/>
        </w:rPr>
        <w:t xml:space="preserve"> наказі МВС </w:t>
      </w:r>
      <w:r w:rsidR="0064683A">
        <w:rPr>
          <w:rFonts w:ascii="Times New Roman" w:hAnsi="Times New Roman" w:cs="Times New Roman"/>
          <w:sz w:val="28"/>
          <w:szCs w:val="28"/>
        </w:rPr>
        <w:t xml:space="preserve">України від </w:t>
      </w:r>
      <w:r w:rsidR="0064683A" w:rsidRPr="0064683A">
        <w:rPr>
          <w:rFonts w:ascii="Times New Roman" w:hAnsi="Times New Roman" w:cs="Times New Roman"/>
          <w:sz w:val="28"/>
          <w:szCs w:val="28"/>
        </w:rPr>
        <w:t>0</w:t>
      </w:r>
      <w:r w:rsidR="0064683A">
        <w:rPr>
          <w:rFonts w:ascii="Times New Roman" w:hAnsi="Times New Roman" w:cs="Times New Roman"/>
          <w:sz w:val="28"/>
          <w:szCs w:val="28"/>
        </w:rPr>
        <w:t>5.11.2018 № 879</w:t>
      </w:r>
      <w:r w:rsidR="0064683A" w:rsidRPr="0064683A">
        <w:rPr>
          <w:rFonts w:ascii="Times New Roman" w:hAnsi="Times New Roman" w:cs="Times New Roman"/>
          <w:sz w:val="28"/>
          <w:szCs w:val="28"/>
        </w:rPr>
        <w:t xml:space="preserve"> «Про затвердження </w:t>
      </w:r>
      <w:r w:rsidR="0064683A">
        <w:rPr>
          <w:rFonts w:ascii="Times New Roman" w:hAnsi="Times New Roman" w:cs="Times New Roman"/>
          <w:sz w:val="28"/>
          <w:szCs w:val="28"/>
        </w:rPr>
        <w:t>Правил</w:t>
      </w:r>
      <w:r w:rsidRPr="007F1347">
        <w:rPr>
          <w:rFonts w:ascii="Times New Roman" w:hAnsi="Times New Roman" w:cs="Times New Roman"/>
          <w:sz w:val="28"/>
          <w:szCs w:val="28"/>
        </w:rPr>
        <w:t xml:space="preserve"> техногенної безпеки</w:t>
      </w:r>
      <w:r w:rsidR="0064683A">
        <w:rPr>
          <w:rFonts w:ascii="Times New Roman" w:hAnsi="Times New Roman" w:cs="Times New Roman"/>
          <w:sz w:val="28"/>
          <w:szCs w:val="28"/>
        </w:rPr>
        <w:t>»</w:t>
      </w:r>
      <w:r w:rsidR="00E909D1">
        <w:rPr>
          <w:rFonts w:ascii="Times New Roman" w:hAnsi="Times New Roman" w:cs="Times New Roman"/>
          <w:sz w:val="28"/>
          <w:szCs w:val="28"/>
        </w:rPr>
        <w:t xml:space="preserve">, </w:t>
      </w:r>
      <w:r w:rsidR="00E909D1" w:rsidRPr="00E909D1">
        <w:rPr>
          <w:rFonts w:ascii="Times New Roman" w:hAnsi="Times New Roman" w:cs="Times New Roman"/>
          <w:sz w:val="28"/>
          <w:szCs w:val="28"/>
        </w:rPr>
        <w:t xml:space="preserve">наказі МВС </w:t>
      </w:r>
      <w:r w:rsidR="00E909D1">
        <w:rPr>
          <w:rFonts w:ascii="Times New Roman" w:hAnsi="Times New Roman" w:cs="Times New Roman"/>
          <w:sz w:val="28"/>
          <w:szCs w:val="28"/>
        </w:rPr>
        <w:t xml:space="preserve">України від </w:t>
      </w:r>
      <w:r w:rsidR="00E909D1" w:rsidRPr="00E909D1">
        <w:rPr>
          <w:rFonts w:ascii="Times New Roman" w:hAnsi="Times New Roman" w:cs="Times New Roman"/>
          <w:sz w:val="28"/>
          <w:szCs w:val="28"/>
        </w:rPr>
        <w:t>0</w:t>
      </w:r>
      <w:r w:rsidR="00E909D1">
        <w:rPr>
          <w:rFonts w:ascii="Times New Roman" w:hAnsi="Times New Roman" w:cs="Times New Roman"/>
          <w:sz w:val="28"/>
          <w:szCs w:val="28"/>
        </w:rPr>
        <w:t>5.12.2019 № 1021</w:t>
      </w:r>
      <w:r w:rsidR="00E909D1" w:rsidRPr="00E909D1">
        <w:rPr>
          <w:rFonts w:ascii="Times New Roman" w:hAnsi="Times New Roman" w:cs="Times New Roman"/>
          <w:sz w:val="28"/>
          <w:szCs w:val="28"/>
        </w:rPr>
        <w:t xml:space="preserve"> «Про затвердження</w:t>
      </w:r>
      <w:r w:rsidR="00E909D1">
        <w:rPr>
          <w:rFonts w:ascii="Times New Roman" w:hAnsi="Times New Roman" w:cs="Times New Roman"/>
          <w:sz w:val="28"/>
          <w:szCs w:val="28"/>
        </w:rPr>
        <w:t xml:space="preserve"> Порядку затвердження програм навчання та інструктажів з питань пожежної безпеки, організації та контролю за їх виконанням».</w:t>
      </w:r>
    </w:p>
    <w:p w:rsidR="00DA6F11" w:rsidRDefault="00002F76" w:rsidP="00771E5E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F76">
        <w:rPr>
          <w:rFonts w:ascii="Times New Roman" w:hAnsi="Times New Roman" w:cs="Times New Roman"/>
          <w:sz w:val="28"/>
          <w:szCs w:val="28"/>
        </w:rPr>
        <w:t xml:space="preserve">Проведення інструктажів </w:t>
      </w:r>
      <w:r w:rsidR="00DA6F11">
        <w:rPr>
          <w:rFonts w:ascii="Times New Roman" w:hAnsi="Times New Roman" w:cs="Times New Roman"/>
          <w:sz w:val="28"/>
          <w:szCs w:val="28"/>
        </w:rPr>
        <w:t xml:space="preserve">з працівниками з питань цивільного захисту, техногенної безпеки, дій у надзвичайних ситуаціях </w:t>
      </w:r>
      <w:r w:rsidR="0049248F">
        <w:rPr>
          <w:rFonts w:ascii="Times New Roman" w:hAnsi="Times New Roman" w:cs="Times New Roman"/>
          <w:sz w:val="28"/>
          <w:szCs w:val="28"/>
        </w:rPr>
        <w:t>здійснює</w:t>
      </w:r>
      <w:r w:rsidRPr="00002F76">
        <w:rPr>
          <w:rFonts w:ascii="Times New Roman" w:hAnsi="Times New Roman" w:cs="Times New Roman"/>
          <w:sz w:val="28"/>
          <w:szCs w:val="28"/>
        </w:rPr>
        <w:t xml:space="preserve">ться </w:t>
      </w:r>
      <w:r w:rsidR="00DA6F11">
        <w:rPr>
          <w:rFonts w:ascii="Times New Roman" w:hAnsi="Times New Roman" w:cs="Times New Roman"/>
          <w:sz w:val="28"/>
          <w:szCs w:val="28"/>
        </w:rPr>
        <w:t>в робочий час відповідальною особою з питань цивільного захисту.</w:t>
      </w:r>
    </w:p>
    <w:p w:rsidR="00DA6F11" w:rsidRPr="00DA6F11" w:rsidRDefault="00DA6F11" w:rsidP="00DA6F11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F11">
        <w:rPr>
          <w:rFonts w:ascii="Times New Roman" w:hAnsi="Times New Roman" w:cs="Times New Roman"/>
          <w:sz w:val="28"/>
          <w:szCs w:val="28"/>
        </w:rPr>
        <w:t xml:space="preserve">Проведення інструктажів з працівниками з питань </w:t>
      </w:r>
      <w:r>
        <w:rPr>
          <w:rFonts w:ascii="Times New Roman" w:hAnsi="Times New Roman" w:cs="Times New Roman"/>
          <w:sz w:val="28"/>
          <w:szCs w:val="28"/>
        </w:rPr>
        <w:t xml:space="preserve">пожежної безпеки </w:t>
      </w:r>
      <w:r w:rsidRPr="00DA6F11">
        <w:rPr>
          <w:rFonts w:ascii="Times New Roman" w:hAnsi="Times New Roman" w:cs="Times New Roman"/>
          <w:sz w:val="28"/>
          <w:szCs w:val="28"/>
        </w:rPr>
        <w:t>здійснюється в робочий час</w:t>
      </w:r>
      <w:r>
        <w:rPr>
          <w:rFonts w:ascii="Times New Roman" w:hAnsi="Times New Roman" w:cs="Times New Roman"/>
          <w:sz w:val="28"/>
          <w:szCs w:val="28"/>
        </w:rPr>
        <w:t xml:space="preserve"> відповідальною особою за пожежну безпеку в закладі</w:t>
      </w:r>
      <w:r w:rsidRPr="00DA6F11">
        <w:rPr>
          <w:rFonts w:ascii="Times New Roman" w:hAnsi="Times New Roman" w:cs="Times New Roman"/>
          <w:sz w:val="28"/>
          <w:szCs w:val="28"/>
        </w:rPr>
        <w:t>.</w:t>
      </w:r>
    </w:p>
    <w:p w:rsidR="00FA3743" w:rsidRPr="00FA3743" w:rsidRDefault="00FA3743" w:rsidP="00FA3743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743">
        <w:rPr>
          <w:rFonts w:ascii="Times New Roman" w:hAnsi="Times New Roman" w:cs="Times New Roman"/>
          <w:sz w:val="28"/>
          <w:szCs w:val="28"/>
        </w:rPr>
        <w:t xml:space="preserve">Інструктажі проводять посадові особи, що пройшли у суб’єктів, які навчають, відповідне навчання і </w:t>
      </w:r>
      <w:r w:rsidR="00B72357">
        <w:rPr>
          <w:rFonts w:ascii="Times New Roman" w:hAnsi="Times New Roman" w:cs="Times New Roman"/>
          <w:sz w:val="28"/>
          <w:szCs w:val="28"/>
        </w:rPr>
        <w:t>спеціальну підготовку та мають п</w:t>
      </w:r>
      <w:r w:rsidRPr="00FA3743">
        <w:rPr>
          <w:rFonts w:ascii="Times New Roman" w:hAnsi="Times New Roman" w:cs="Times New Roman"/>
          <w:sz w:val="28"/>
          <w:szCs w:val="28"/>
        </w:rPr>
        <w:t>освідчення.</w:t>
      </w:r>
    </w:p>
    <w:p w:rsidR="00002F76" w:rsidRPr="00002F76" w:rsidRDefault="00002F76" w:rsidP="00771E5E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F76">
        <w:rPr>
          <w:rFonts w:ascii="Times New Roman" w:hAnsi="Times New Roman" w:cs="Times New Roman"/>
          <w:sz w:val="28"/>
          <w:szCs w:val="28"/>
        </w:rPr>
        <w:t>Особи під час прийняття на роботу та працівники за місцем роботи повинні щороку проходити інструктаж з питань цивільного захисту, пожежної безпеки та дій у надзвичайних ситуаціях. Допускати до роботи осіб, які не пройшли інструктаж, заборонено.</w:t>
      </w:r>
    </w:p>
    <w:p w:rsidR="00002F76" w:rsidRPr="00002F76" w:rsidRDefault="00002F76" w:rsidP="00771E5E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F76">
        <w:rPr>
          <w:rFonts w:ascii="Times New Roman" w:hAnsi="Times New Roman" w:cs="Times New Roman"/>
          <w:sz w:val="28"/>
          <w:szCs w:val="28"/>
        </w:rPr>
        <w:t xml:space="preserve">Інструктаж і перевірка знань проводяться у порядку, визначеному </w:t>
      </w:r>
      <w:r w:rsidR="0000291E">
        <w:rPr>
          <w:rFonts w:ascii="Times New Roman" w:hAnsi="Times New Roman" w:cs="Times New Roman"/>
          <w:sz w:val="28"/>
          <w:szCs w:val="28"/>
        </w:rPr>
        <w:t xml:space="preserve">керівником закладу </w:t>
      </w:r>
      <w:r w:rsidRPr="00002F76">
        <w:rPr>
          <w:rFonts w:ascii="Times New Roman" w:hAnsi="Times New Roman" w:cs="Times New Roman"/>
          <w:sz w:val="28"/>
          <w:szCs w:val="28"/>
        </w:rPr>
        <w:t>на основі вимог нормативно-правових а</w:t>
      </w:r>
      <w:r w:rsidR="0000291E">
        <w:rPr>
          <w:rFonts w:ascii="Times New Roman" w:hAnsi="Times New Roman" w:cs="Times New Roman"/>
          <w:sz w:val="28"/>
          <w:szCs w:val="28"/>
        </w:rPr>
        <w:t>ктів у сфері цивільного захисту, техногенної та пожежної безпеки.</w:t>
      </w:r>
    </w:p>
    <w:p w:rsidR="00C64AEA" w:rsidRDefault="0000291E" w:rsidP="00771E5E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Інструктажі з працівниками прово</w:t>
      </w:r>
      <w:r w:rsidR="00002F76" w:rsidRPr="00002F76">
        <w:rPr>
          <w:rFonts w:ascii="Times New Roman" w:hAnsi="Times New Roman" w:cs="Times New Roman"/>
          <w:sz w:val="28"/>
          <w:szCs w:val="28"/>
        </w:rPr>
        <w:t>дят</w:t>
      </w:r>
      <w:r w:rsidR="00C64AEA">
        <w:rPr>
          <w:rFonts w:ascii="Times New Roman" w:hAnsi="Times New Roman" w:cs="Times New Roman"/>
          <w:sz w:val="28"/>
          <w:szCs w:val="28"/>
        </w:rPr>
        <w:t>ься за конкретними інструкціями.</w:t>
      </w:r>
      <w:r w:rsidR="00002F76" w:rsidRPr="00002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73B" w:rsidRDefault="00C64AEA" w:rsidP="00771E5E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Результати </w:t>
      </w:r>
      <w:r w:rsidRPr="00C64AEA">
        <w:rPr>
          <w:rFonts w:ascii="Times New Roman" w:hAnsi="Times New Roman" w:cs="Times New Roman"/>
          <w:sz w:val="28"/>
          <w:szCs w:val="28"/>
        </w:rPr>
        <w:t>проведення інструктажів (</w:t>
      </w:r>
      <w:r w:rsidR="009611D8">
        <w:rPr>
          <w:rFonts w:ascii="Times New Roman" w:hAnsi="Times New Roman" w:cs="Times New Roman"/>
          <w:sz w:val="28"/>
          <w:szCs w:val="28"/>
        </w:rPr>
        <w:t>крім цільового) зазначаються у ж</w:t>
      </w:r>
      <w:r w:rsidRPr="00C64AEA">
        <w:rPr>
          <w:rFonts w:ascii="Times New Roman" w:hAnsi="Times New Roman" w:cs="Times New Roman"/>
          <w:sz w:val="28"/>
          <w:szCs w:val="28"/>
        </w:rPr>
        <w:t>урналі реєстрації інструктажів з питань цивільного захисту, пожежної безпеки та дій у надзвичайних ситуаціях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72A2" w:rsidRPr="006B72A2" w:rsidRDefault="006B72A2" w:rsidP="006B72A2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2A2">
        <w:rPr>
          <w:rFonts w:ascii="Times New Roman" w:hAnsi="Times New Roman" w:cs="Times New Roman"/>
          <w:sz w:val="28"/>
          <w:szCs w:val="28"/>
        </w:rPr>
        <w:t>Запис про проведення цільового інструктажу робиться в наряді-допуску на виконання тимчасових вогневих робіт.</w:t>
      </w:r>
    </w:p>
    <w:p w:rsidR="003E350F" w:rsidRDefault="003E350F" w:rsidP="003E350F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50F">
        <w:rPr>
          <w:rFonts w:ascii="Times New Roman" w:hAnsi="Times New Roman" w:cs="Times New Roman"/>
          <w:sz w:val="28"/>
          <w:szCs w:val="28"/>
        </w:rPr>
        <w:t xml:space="preserve">Результати проведення </w:t>
      </w:r>
      <w:r>
        <w:rPr>
          <w:rFonts w:ascii="Times New Roman" w:hAnsi="Times New Roman" w:cs="Times New Roman"/>
          <w:sz w:val="28"/>
          <w:szCs w:val="28"/>
        </w:rPr>
        <w:t>вступного інструктажу</w:t>
      </w:r>
      <w:r w:rsidRPr="003E350F">
        <w:rPr>
          <w:rFonts w:ascii="Times New Roman" w:hAnsi="Times New Roman" w:cs="Times New Roman"/>
          <w:sz w:val="28"/>
          <w:szCs w:val="28"/>
        </w:rPr>
        <w:t xml:space="preserve"> </w:t>
      </w:r>
      <w:r w:rsidR="009611D8">
        <w:rPr>
          <w:rFonts w:ascii="Times New Roman" w:hAnsi="Times New Roman" w:cs="Times New Roman"/>
          <w:sz w:val="28"/>
          <w:szCs w:val="28"/>
        </w:rPr>
        <w:t>зазначаються у ж</w:t>
      </w:r>
      <w:r w:rsidRPr="003E350F">
        <w:rPr>
          <w:rFonts w:ascii="Times New Roman" w:hAnsi="Times New Roman" w:cs="Times New Roman"/>
          <w:sz w:val="28"/>
          <w:szCs w:val="28"/>
        </w:rPr>
        <w:t>урналі реєстрації вступного інс</w:t>
      </w:r>
      <w:r>
        <w:rPr>
          <w:rFonts w:ascii="Times New Roman" w:hAnsi="Times New Roman" w:cs="Times New Roman"/>
          <w:sz w:val="28"/>
          <w:szCs w:val="28"/>
        </w:rPr>
        <w:t xml:space="preserve">труктажу з техногенної безпеки </w:t>
      </w:r>
      <w:r w:rsidRPr="003E350F">
        <w:rPr>
          <w:rFonts w:ascii="Times New Roman" w:hAnsi="Times New Roman" w:cs="Times New Roman"/>
          <w:sz w:val="28"/>
          <w:szCs w:val="28"/>
        </w:rPr>
        <w:t>працівників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35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0F" w:rsidRDefault="003E350F" w:rsidP="003E350F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73B" w:rsidRPr="00EC1A18" w:rsidRDefault="0021273B" w:rsidP="00EC1A18">
      <w:pPr>
        <w:pStyle w:val="a3"/>
        <w:numPr>
          <w:ilvl w:val="0"/>
          <w:numId w:val="1"/>
        </w:num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A18">
        <w:rPr>
          <w:rFonts w:ascii="Times New Roman" w:hAnsi="Times New Roman" w:cs="Times New Roman"/>
          <w:b/>
          <w:sz w:val="28"/>
          <w:szCs w:val="28"/>
        </w:rPr>
        <w:t>Види інструктаж</w:t>
      </w:r>
      <w:r w:rsidR="00BF7224">
        <w:rPr>
          <w:rFonts w:ascii="Times New Roman" w:hAnsi="Times New Roman" w:cs="Times New Roman"/>
          <w:b/>
          <w:sz w:val="28"/>
          <w:szCs w:val="28"/>
        </w:rPr>
        <w:t>ів</w:t>
      </w:r>
    </w:p>
    <w:p w:rsidR="006B72A2" w:rsidRPr="006B72A2" w:rsidRDefault="006B72A2" w:rsidP="006B72A2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2A2">
        <w:rPr>
          <w:rFonts w:ascii="Times New Roman" w:hAnsi="Times New Roman" w:cs="Times New Roman"/>
          <w:sz w:val="28"/>
          <w:szCs w:val="28"/>
        </w:rPr>
        <w:t>За призначенням та часом проведення інструктажі поділяються на:</w:t>
      </w:r>
    </w:p>
    <w:p w:rsidR="006B72A2" w:rsidRPr="006B72A2" w:rsidRDefault="006B72A2" w:rsidP="006B72A2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2A2">
        <w:rPr>
          <w:rFonts w:ascii="Times New Roman" w:hAnsi="Times New Roman" w:cs="Times New Roman"/>
          <w:sz w:val="28"/>
          <w:szCs w:val="28"/>
        </w:rPr>
        <w:t>1) вступний - проводиться з усіма працівниками, які прийняті на роботу, а також з особами, які прибули на підприємство у відрядження, на виробничу практику (навчання) тощо і мають брати безпосередню участь у виробничому процесі.</w:t>
      </w:r>
    </w:p>
    <w:p w:rsidR="006B72A2" w:rsidRPr="006B72A2" w:rsidRDefault="006B72A2" w:rsidP="006B72A2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2A2">
        <w:rPr>
          <w:rFonts w:ascii="Times New Roman" w:hAnsi="Times New Roman" w:cs="Times New Roman"/>
          <w:sz w:val="28"/>
          <w:szCs w:val="28"/>
        </w:rPr>
        <w:t>Вступний інструктаж проводиться на підставі чинних на підприємстві правил, інструкцій та інших нормативно-правових актів у спеціально обладнаному для цього приміщенні;</w:t>
      </w:r>
    </w:p>
    <w:p w:rsidR="006B72A2" w:rsidRPr="006B72A2" w:rsidRDefault="006B72A2" w:rsidP="006B72A2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2A2">
        <w:rPr>
          <w:rFonts w:ascii="Times New Roman" w:hAnsi="Times New Roman" w:cs="Times New Roman"/>
          <w:sz w:val="28"/>
          <w:szCs w:val="28"/>
        </w:rPr>
        <w:t>2) первинний - проводиться безпосередньо на робочому місці до початку виробничої діяльності працівника.</w:t>
      </w:r>
    </w:p>
    <w:p w:rsidR="006B72A2" w:rsidRPr="006B72A2" w:rsidRDefault="006B72A2" w:rsidP="006B72A2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2A2">
        <w:rPr>
          <w:rFonts w:ascii="Times New Roman" w:hAnsi="Times New Roman" w:cs="Times New Roman"/>
          <w:sz w:val="28"/>
          <w:szCs w:val="28"/>
        </w:rPr>
        <w:lastRenderedPageBreak/>
        <w:t>Первинний інструктаж проходять:</w:t>
      </w:r>
    </w:p>
    <w:p w:rsidR="006B72A2" w:rsidRPr="006B72A2" w:rsidRDefault="006B72A2" w:rsidP="006B72A2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2A2">
        <w:rPr>
          <w:rFonts w:ascii="Times New Roman" w:hAnsi="Times New Roman" w:cs="Times New Roman"/>
          <w:sz w:val="28"/>
          <w:szCs w:val="28"/>
        </w:rPr>
        <w:t>особи, що прийняті на роботу;</w:t>
      </w:r>
    </w:p>
    <w:p w:rsidR="006B72A2" w:rsidRPr="006B72A2" w:rsidRDefault="006B72A2" w:rsidP="006B72A2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2A2">
        <w:rPr>
          <w:rFonts w:ascii="Times New Roman" w:hAnsi="Times New Roman" w:cs="Times New Roman"/>
          <w:sz w:val="28"/>
          <w:szCs w:val="28"/>
        </w:rPr>
        <w:t>працівники, переведені з інших стр</w:t>
      </w:r>
      <w:r w:rsidR="001C1A2F">
        <w:rPr>
          <w:rFonts w:ascii="Times New Roman" w:hAnsi="Times New Roman" w:cs="Times New Roman"/>
          <w:sz w:val="28"/>
          <w:szCs w:val="28"/>
        </w:rPr>
        <w:t>уктурних підрозділів, дільниць</w:t>
      </w:r>
      <w:r w:rsidRPr="006B72A2">
        <w:rPr>
          <w:rFonts w:ascii="Times New Roman" w:hAnsi="Times New Roman" w:cs="Times New Roman"/>
          <w:sz w:val="28"/>
          <w:szCs w:val="28"/>
        </w:rPr>
        <w:t>;</w:t>
      </w:r>
    </w:p>
    <w:p w:rsidR="006B72A2" w:rsidRPr="006B72A2" w:rsidRDefault="006B72A2" w:rsidP="006B72A2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2A2">
        <w:rPr>
          <w:rFonts w:ascii="Times New Roman" w:hAnsi="Times New Roman" w:cs="Times New Roman"/>
          <w:sz w:val="28"/>
          <w:szCs w:val="28"/>
        </w:rPr>
        <w:t>ос</w:t>
      </w:r>
      <w:r w:rsidR="001C1A2F">
        <w:rPr>
          <w:rFonts w:ascii="Times New Roman" w:hAnsi="Times New Roman" w:cs="Times New Roman"/>
          <w:sz w:val="28"/>
          <w:szCs w:val="28"/>
        </w:rPr>
        <w:t>оби, які прибули в заклад</w:t>
      </w:r>
      <w:r w:rsidRPr="006B72A2">
        <w:rPr>
          <w:rFonts w:ascii="Times New Roman" w:hAnsi="Times New Roman" w:cs="Times New Roman"/>
          <w:sz w:val="28"/>
          <w:szCs w:val="28"/>
        </w:rPr>
        <w:t xml:space="preserve"> і мають брати б</w:t>
      </w:r>
      <w:r w:rsidR="001C1A2F">
        <w:rPr>
          <w:rFonts w:ascii="Times New Roman" w:hAnsi="Times New Roman" w:cs="Times New Roman"/>
          <w:sz w:val="28"/>
          <w:szCs w:val="28"/>
        </w:rPr>
        <w:t>езпосередню участь у робочому</w:t>
      </w:r>
      <w:r w:rsidRPr="006B72A2">
        <w:rPr>
          <w:rFonts w:ascii="Times New Roman" w:hAnsi="Times New Roman" w:cs="Times New Roman"/>
          <w:sz w:val="28"/>
          <w:szCs w:val="28"/>
        </w:rPr>
        <w:t xml:space="preserve"> процесі, ремонтних, будівельно-монтажних, фарбувальних, зварювальних роботах тощо;</w:t>
      </w:r>
    </w:p>
    <w:p w:rsidR="006B72A2" w:rsidRPr="006B72A2" w:rsidRDefault="006B72A2" w:rsidP="006B72A2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2A2">
        <w:rPr>
          <w:rFonts w:ascii="Times New Roman" w:hAnsi="Times New Roman" w:cs="Times New Roman"/>
          <w:sz w:val="28"/>
          <w:szCs w:val="28"/>
        </w:rPr>
        <w:t>учні (студенти) під час виробничої практики (навчання), а також перед проведенням з ними практичних занять у навчальних майстернях, лабораторіях тощо;</w:t>
      </w:r>
    </w:p>
    <w:p w:rsidR="006B72A2" w:rsidRPr="006B72A2" w:rsidRDefault="006B72A2" w:rsidP="006B72A2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2A2">
        <w:rPr>
          <w:rFonts w:ascii="Times New Roman" w:hAnsi="Times New Roman" w:cs="Times New Roman"/>
          <w:sz w:val="28"/>
          <w:szCs w:val="28"/>
        </w:rPr>
        <w:t>3) повторний - проводиться на робочому місці з усіма працівниками не менше ніж один раз на рік;</w:t>
      </w:r>
    </w:p>
    <w:p w:rsidR="006B72A2" w:rsidRPr="006B72A2" w:rsidRDefault="006B72A2" w:rsidP="006B72A2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2A2">
        <w:rPr>
          <w:rFonts w:ascii="Times New Roman" w:hAnsi="Times New Roman" w:cs="Times New Roman"/>
          <w:sz w:val="28"/>
          <w:szCs w:val="28"/>
        </w:rPr>
        <w:t>4) позаплановий - проводиться з працівниками на робочому місці або у спеціально відведеному для цього приміщенні:</w:t>
      </w:r>
    </w:p>
    <w:p w:rsidR="006B72A2" w:rsidRPr="006B72A2" w:rsidRDefault="006B72A2" w:rsidP="006B72A2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2A2">
        <w:rPr>
          <w:rFonts w:ascii="Times New Roman" w:hAnsi="Times New Roman" w:cs="Times New Roman"/>
          <w:sz w:val="28"/>
          <w:szCs w:val="28"/>
        </w:rPr>
        <w:t>у разі зміни технологічного процесу, застосування нового або заміни чи модернізації існуючого пожежонебезпечного устаткування;</w:t>
      </w:r>
    </w:p>
    <w:p w:rsidR="006B72A2" w:rsidRPr="006B72A2" w:rsidRDefault="006B72A2" w:rsidP="006B72A2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2A2">
        <w:rPr>
          <w:rFonts w:ascii="Times New Roman" w:hAnsi="Times New Roman" w:cs="Times New Roman"/>
          <w:sz w:val="28"/>
          <w:szCs w:val="28"/>
        </w:rPr>
        <w:t>на вимогу посадових осіб ДСНС або її територіальних органів, якщо виявлено незадовільне знання працівниками правил пожежної безпеки на робочому місці, невміння діяти в разі пожежі та користуватися первинними засобами пожежогасіння.</w:t>
      </w:r>
    </w:p>
    <w:p w:rsidR="006B72A2" w:rsidRPr="006B72A2" w:rsidRDefault="006B72A2" w:rsidP="006B72A2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2A2">
        <w:rPr>
          <w:rFonts w:ascii="Times New Roman" w:hAnsi="Times New Roman" w:cs="Times New Roman"/>
          <w:sz w:val="28"/>
          <w:szCs w:val="28"/>
        </w:rPr>
        <w:t>Позаплановий інструктаж проводиться індивідуально або з групою працівників подібних спеціальностей (видів робіт). Обсяг та зміст позапланового інструктажу визначаються в кожному випадку окремо залежно від обставин, що спричинили потребу у його проведенні;</w:t>
      </w:r>
    </w:p>
    <w:p w:rsidR="006B72A2" w:rsidRPr="006B72A2" w:rsidRDefault="006B72A2" w:rsidP="006B72A2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2A2">
        <w:rPr>
          <w:rFonts w:ascii="Times New Roman" w:hAnsi="Times New Roman" w:cs="Times New Roman"/>
          <w:sz w:val="28"/>
          <w:szCs w:val="28"/>
        </w:rPr>
        <w:t>5) цільовий - проводиться з працівниками перед виконанням ними тимчасових вогневих робіт (зварювання, розігрівання тощо), під час ліквідації наслідків аварії, стихійного лиха.</w:t>
      </w:r>
    </w:p>
    <w:p w:rsidR="006B72A2" w:rsidRPr="006B72A2" w:rsidRDefault="006B72A2" w:rsidP="006B72A2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2A2">
        <w:rPr>
          <w:rFonts w:ascii="Times New Roman" w:hAnsi="Times New Roman" w:cs="Times New Roman"/>
          <w:sz w:val="28"/>
          <w:szCs w:val="28"/>
        </w:rPr>
        <w:t>Працівники, які пройшли спеціальне навчання (</w:t>
      </w:r>
      <w:proofErr w:type="spellStart"/>
      <w:r w:rsidRPr="006B72A2">
        <w:rPr>
          <w:rFonts w:ascii="Times New Roman" w:hAnsi="Times New Roman" w:cs="Times New Roman"/>
          <w:sz w:val="28"/>
          <w:szCs w:val="28"/>
        </w:rPr>
        <w:t>пожежно</w:t>
      </w:r>
      <w:proofErr w:type="spellEnd"/>
      <w:r w:rsidRPr="006B72A2">
        <w:rPr>
          <w:rFonts w:ascii="Times New Roman" w:hAnsi="Times New Roman" w:cs="Times New Roman"/>
          <w:sz w:val="28"/>
          <w:szCs w:val="28"/>
        </w:rPr>
        <w:t>-технічний мінімум), можуть бути звільнені від вступного та первинного інструктажів.</w:t>
      </w:r>
    </w:p>
    <w:p w:rsidR="006B72A2" w:rsidRPr="006B72A2" w:rsidRDefault="00631803" w:rsidP="006B72A2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Керівництвом закладу розробляє</w:t>
      </w:r>
      <w:r w:rsidR="006B72A2" w:rsidRPr="006B72A2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>ся та затверджує</w:t>
      </w:r>
      <w:r w:rsidR="006B72A2" w:rsidRPr="006B72A2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6B72A2" w:rsidRPr="006B72A2">
        <w:rPr>
          <w:rFonts w:ascii="Times New Roman" w:hAnsi="Times New Roman" w:cs="Times New Roman"/>
          <w:sz w:val="28"/>
          <w:szCs w:val="28"/>
        </w:rPr>
        <w:t xml:space="preserve"> перелік питань, з якими необхідно ознайомити працівників під час проведення вступного, первинного, позапланового та повторного інструктажів.</w:t>
      </w:r>
    </w:p>
    <w:p w:rsidR="006B72A2" w:rsidRPr="006B72A2" w:rsidRDefault="006B72A2" w:rsidP="006B72A2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2A2">
        <w:rPr>
          <w:rFonts w:ascii="Times New Roman" w:hAnsi="Times New Roman" w:cs="Times New Roman"/>
          <w:sz w:val="28"/>
          <w:szCs w:val="28"/>
        </w:rPr>
        <w:t>Первинний, повторний та позаплановий інструктажі завершуються перевіркою знань, яку здійснює особа, що проводила інструктаж.</w:t>
      </w:r>
    </w:p>
    <w:p w:rsidR="006B72A2" w:rsidRPr="006B72A2" w:rsidRDefault="006B72A2" w:rsidP="006B72A2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2A2">
        <w:rPr>
          <w:rFonts w:ascii="Times New Roman" w:hAnsi="Times New Roman" w:cs="Times New Roman"/>
          <w:sz w:val="28"/>
          <w:szCs w:val="28"/>
        </w:rPr>
        <w:t>Інструктажі можуть проводитися разом з відповідними інструктажами з охорони праці.</w:t>
      </w:r>
    </w:p>
    <w:p w:rsidR="00B749FA" w:rsidRPr="0032042E" w:rsidRDefault="00B749FA" w:rsidP="00B749FA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224" w:rsidRPr="00BF7224" w:rsidRDefault="00BF7224" w:rsidP="00BF7224">
      <w:pPr>
        <w:pStyle w:val="a3"/>
        <w:numPr>
          <w:ilvl w:val="0"/>
          <w:numId w:val="1"/>
        </w:num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224">
        <w:rPr>
          <w:rFonts w:ascii="Times New Roman" w:hAnsi="Times New Roman" w:cs="Times New Roman"/>
          <w:b/>
          <w:bCs/>
          <w:sz w:val="28"/>
          <w:szCs w:val="28"/>
        </w:rPr>
        <w:t>Вимоги до програм проведення інструктажів</w:t>
      </w:r>
    </w:p>
    <w:p w:rsidR="0032042E" w:rsidRPr="00BF7224" w:rsidRDefault="00BF7224" w:rsidP="0032042E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224">
        <w:rPr>
          <w:rFonts w:ascii="Times New Roman" w:hAnsi="Times New Roman" w:cs="Times New Roman"/>
          <w:sz w:val="28"/>
          <w:szCs w:val="28"/>
        </w:rPr>
        <w:t xml:space="preserve"> П</w:t>
      </w:r>
      <w:r w:rsidR="0032042E" w:rsidRPr="00BF7224">
        <w:rPr>
          <w:rFonts w:ascii="Times New Roman" w:hAnsi="Times New Roman" w:cs="Times New Roman"/>
          <w:sz w:val="28"/>
          <w:szCs w:val="28"/>
        </w:rPr>
        <w:t xml:space="preserve">рограма визначає зміст і обсяг </w:t>
      </w:r>
      <w:r>
        <w:rPr>
          <w:rFonts w:ascii="Times New Roman" w:hAnsi="Times New Roman" w:cs="Times New Roman"/>
          <w:sz w:val="28"/>
          <w:szCs w:val="28"/>
        </w:rPr>
        <w:t xml:space="preserve">навчальних </w:t>
      </w:r>
      <w:r w:rsidR="0032042E" w:rsidRPr="00BF7224">
        <w:rPr>
          <w:rFonts w:ascii="Times New Roman" w:hAnsi="Times New Roman" w:cs="Times New Roman"/>
          <w:sz w:val="28"/>
          <w:szCs w:val="28"/>
        </w:rPr>
        <w:t xml:space="preserve">питань, що вивчаються </w:t>
      </w:r>
      <w:r w:rsidR="00125726">
        <w:rPr>
          <w:rFonts w:ascii="Times New Roman" w:hAnsi="Times New Roman" w:cs="Times New Roman"/>
          <w:sz w:val="28"/>
          <w:szCs w:val="28"/>
        </w:rPr>
        <w:t xml:space="preserve">в </w:t>
      </w:r>
      <w:r w:rsidR="0032042E" w:rsidRPr="00BF7224">
        <w:rPr>
          <w:rFonts w:ascii="Times New Roman" w:hAnsi="Times New Roman" w:cs="Times New Roman"/>
          <w:sz w:val="28"/>
          <w:szCs w:val="28"/>
        </w:rPr>
        <w:t>процесі проведення інструктажу. Зміст навчального матеріалу згідно з тематикою програми визн</w:t>
      </w:r>
      <w:r w:rsidR="00E51023">
        <w:rPr>
          <w:rFonts w:ascii="Times New Roman" w:hAnsi="Times New Roman" w:cs="Times New Roman"/>
          <w:sz w:val="28"/>
          <w:szCs w:val="28"/>
        </w:rPr>
        <w:t>ачається (залежить) від специфіки об</w:t>
      </w:r>
      <w:r w:rsidR="00E51023" w:rsidRPr="00E51023">
        <w:rPr>
          <w:rFonts w:ascii="Times New Roman" w:hAnsi="Times New Roman" w:cs="Times New Roman"/>
          <w:sz w:val="28"/>
          <w:szCs w:val="28"/>
        </w:rPr>
        <w:t>’</w:t>
      </w:r>
      <w:r w:rsidR="00E51023">
        <w:rPr>
          <w:rFonts w:ascii="Times New Roman" w:hAnsi="Times New Roman" w:cs="Times New Roman"/>
          <w:sz w:val="28"/>
          <w:szCs w:val="28"/>
        </w:rPr>
        <w:t xml:space="preserve">єкту, </w:t>
      </w:r>
      <w:r w:rsidR="0032042E" w:rsidRPr="00BF7224">
        <w:rPr>
          <w:rFonts w:ascii="Times New Roman" w:hAnsi="Times New Roman" w:cs="Times New Roman"/>
          <w:sz w:val="28"/>
          <w:szCs w:val="28"/>
        </w:rPr>
        <w:t xml:space="preserve"> структурного підрозділу, складності та рівня пожежної небезпеки технологічних процесів, речовин і </w:t>
      </w:r>
      <w:r w:rsidR="00E51023">
        <w:rPr>
          <w:rFonts w:ascii="Times New Roman" w:hAnsi="Times New Roman" w:cs="Times New Roman"/>
          <w:sz w:val="28"/>
          <w:szCs w:val="28"/>
        </w:rPr>
        <w:t>матеріалів, що застосовуються чи</w:t>
      </w:r>
      <w:r w:rsidR="0032042E" w:rsidRPr="00BF7224">
        <w:rPr>
          <w:rFonts w:ascii="Times New Roman" w:hAnsi="Times New Roman" w:cs="Times New Roman"/>
          <w:sz w:val="28"/>
          <w:szCs w:val="28"/>
        </w:rPr>
        <w:t xml:space="preserve"> зберігаються</w:t>
      </w:r>
      <w:r w:rsidR="00E51023">
        <w:rPr>
          <w:rFonts w:ascii="Times New Roman" w:hAnsi="Times New Roman" w:cs="Times New Roman"/>
          <w:sz w:val="28"/>
          <w:szCs w:val="28"/>
        </w:rPr>
        <w:t xml:space="preserve"> на об</w:t>
      </w:r>
      <w:r w:rsidR="00E51023" w:rsidRPr="00E51023">
        <w:rPr>
          <w:rFonts w:ascii="Times New Roman" w:hAnsi="Times New Roman" w:cs="Times New Roman"/>
          <w:sz w:val="28"/>
          <w:szCs w:val="28"/>
        </w:rPr>
        <w:t>’</w:t>
      </w:r>
      <w:r w:rsidR="00E51023">
        <w:rPr>
          <w:rFonts w:ascii="Times New Roman" w:hAnsi="Times New Roman" w:cs="Times New Roman"/>
          <w:sz w:val="28"/>
          <w:szCs w:val="28"/>
        </w:rPr>
        <w:t>єкті</w:t>
      </w:r>
      <w:r w:rsidR="0032042E" w:rsidRPr="00BF7224">
        <w:rPr>
          <w:rFonts w:ascii="Times New Roman" w:hAnsi="Times New Roman" w:cs="Times New Roman"/>
          <w:sz w:val="28"/>
          <w:szCs w:val="28"/>
        </w:rPr>
        <w:t>, кількості людей</w:t>
      </w:r>
      <w:r w:rsidR="00E51023">
        <w:rPr>
          <w:rFonts w:ascii="Times New Roman" w:hAnsi="Times New Roman" w:cs="Times New Roman"/>
          <w:sz w:val="28"/>
          <w:szCs w:val="28"/>
        </w:rPr>
        <w:t>,</w:t>
      </w:r>
      <w:r w:rsidR="0032042E" w:rsidRPr="00BF7224">
        <w:rPr>
          <w:rFonts w:ascii="Times New Roman" w:hAnsi="Times New Roman" w:cs="Times New Roman"/>
          <w:sz w:val="28"/>
          <w:szCs w:val="28"/>
        </w:rPr>
        <w:t xml:space="preserve"> тощо у кожному конкретному випадку проведення інструктажів. </w:t>
      </w:r>
    </w:p>
    <w:p w:rsidR="004A4EC1" w:rsidRDefault="0032042E" w:rsidP="0032042E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224">
        <w:rPr>
          <w:rFonts w:ascii="Times New Roman" w:hAnsi="Times New Roman" w:cs="Times New Roman"/>
          <w:sz w:val="28"/>
          <w:szCs w:val="28"/>
        </w:rPr>
        <w:t xml:space="preserve">Проведення інструктажів проводять у формі групових або індивідуальних занять. </w:t>
      </w:r>
    </w:p>
    <w:p w:rsidR="0032042E" w:rsidRPr="00BF7224" w:rsidRDefault="004A4EC1" w:rsidP="0032042E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Метою вивчення навчальних питань</w:t>
      </w:r>
      <w:r w:rsidR="0032042E" w:rsidRPr="00BF7224">
        <w:rPr>
          <w:rFonts w:ascii="Times New Roman" w:hAnsi="Times New Roman" w:cs="Times New Roman"/>
          <w:sz w:val="28"/>
          <w:szCs w:val="28"/>
        </w:rPr>
        <w:t xml:space="preserve"> програми є формування у персоналу (інших категорій працівників) здатності до дій у надзвичайних ситуаціях, </w:t>
      </w:r>
      <w:r>
        <w:rPr>
          <w:rFonts w:ascii="Times New Roman" w:hAnsi="Times New Roman" w:cs="Times New Roman"/>
          <w:sz w:val="28"/>
          <w:szCs w:val="28"/>
        </w:rPr>
        <w:lastRenderedPageBreak/>
        <w:t>пожежах, в</w:t>
      </w:r>
      <w:r w:rsidR="0032042E" w:rsidRPr="00BF7224">
        <w:rPr>
          <w:rFonts w:ascii="Times New Roman" w:hAnsi="Times New Roman" w:cs="Times New Roman"/>
          <w:sz w:val="28"/>
          <w:szCs w:val="28"/>
        </w:rPr>
        <w:t>провадження рішень щодо попередження виникнення над</w:t>
      </w:r>
      <w:r>
        <w:rPr>
          <w:rFonts w:ascii="Times New Roman" w:hAnsi="Times New Roman" w:cs="Times New Roman"/>
          <w:sz w:val="28"/>
          <w:szCs w:val="28"/>
        </w:rPr>
        <w:t>звичайних ситуацій,</w:t>
      </w:r>
      <w:r w:rsidR="0032042E" w:rsidRPr="00BF7224">
        <w:rPr>
          <w:rFonts w:ascii="Times New Roman" w:hAnsi="Times New Roman" w:cs="Times New Roman"/>
          <w:sz w:val="28"/>
          <w:szCs w:val="28"/>
        </w:rPr>
        <w:t xml:space="preserve"> пожеж, виконання необхідних правил </w:t>
      </w:r>
      <w:r>
        <w:rPr>
          <w:rFonts w:ascii="Times New Roman" w:hAnsi="Times New Roman" w:cs="Times New Roman"/>
          <w:sz w:val="28"/>
          <w:szCs w:val="28"/>
        </w:rPr>
        <w:t xml:space="preserve">та заходів </w:t>
      </w:r>
      <w:r w:rsidR="0032042E" w:rsidRPr="00BF7224">
        <w:rPr>
          <w:rFonts w:ascii="Times New Roman" w:hAnsi="Times New Roman" w:cs="Times New Roman"/>
          <w:sz w:val="28"/>
          <w:szCs w:val="28"/>
        </w:rPr>
        <w:t xml:space="preserve">безпеки, підвищення загальних </w:t>
      </w:r>
      <w:proofErr w:type="spellStart"/>
      <w:r w:rsidR="0032042E" w:rsidRPr="00BF7224">
        <w:rPr>
          <w:rFonts w:ascii="Times New Roman" w:hAnsi="Times New Roman" w:cs="Times New Roman"/>
          <w:sz w:val="28"/>
          <w:szCs w:val="28"/>
        </w:rPr>
        <w:t>пожежно</w:t>
      </w:r>
      <w:proofErr w:type="spellEnd"/>
      <w:r w:rsidR="0032042E" w:rsidRPr="00BF7224">
        <w:rPr>
          <w:rFonts w:ascii="Times New Roman" w:hAnsi="Times New Roman" w:cs="Times New Roman"/>
          <w:sz w:val="28"/>
          <w:szCs w:val="28"/>
        </w:rPr>
        <w:t>-технічних знань, навчання порядку прийняття продуктивних рішень у сфері</w:t>
      </w:r>
      <w:r>
        <w:rPr>
          <w:rFonts w:ascii="Times New Roman" w:hAnsi="Times New Roman" w:cs="Times New Roman"/>
          <w:sz w:val="28"/>
          <w:szCs w:val="28"/>
        </w:rPr>
        <w:t xml:space="preserve"> цивільного захисту, </w:t>
      </w:r>
      <w:r w:rsidR="0032042E" w:rsidRPr="00BF7224">
        <w:rPr>
          <w:rFonts w:ascii="Times New Roman" w:hAnsi="Times New Roman" w:cs="Times New Roman"/>
          <w:sz w:val="28"/>
          <w:szCs w:val="28"/>
        </w:rPr>
        <w:t xml:space="preserve"> пожежної та техногенної безпеки у межах своєї компетен</w:t>
      </w:r>
      <w:r>
        <w:rPr>
          <w:rFonts w:ascii="Times New Roman" w:hAnsi="Times New Roman" w:cs="Times New Roman"/>
          <w:sz w:val="28"/>
          <w:szCs w:val="28"/>
        </w:rPr>
        <w:t>ції.</w:t>
      </w:r>
      <w:r w:rsidR="0032042E" w:rsidRPr="00BF7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42E" w:rsidRPr="00BF7224" w:rsidRDefault="0032042E" w:rsidP="0032042E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224">
        <w:rPr>
          <w:rFonts w:ascii="Times New Roman" w:hAnsi="Times New Roman" w:cs="Times New Roman"/>
          <w:sz w:val="28"/>
          <w:szCs w:val="28"/>
        </w:rPr>
        <w:t>Викладання навчальних пи</w:t>
      </w:r>
      <w:r w:rsidR="004A4EC1">
        <w:rPr>
          <w:rFonts w:ascii="Times New Roman" w:hAnsi="Times New Roman" w:cs="Times New Roman"/>
          <w:sz w:val="28"/>
          <w:szCs w:val="28"/>
        </w:rPr>
        <w:t>тань</w:t>
      </w:r>
      <w:r w:rsidRPr="00BF7224">
        <w:rPr>
          <w:rFonts w:ascii="Times New Roman" w:hAnsi="Times New Roman" w:cs="Times New Roman"/>
          <w:sz w:val="28"/>
          <w:szCs w:val="28"/>
        </w:rPr>
        <w:t xml:space="preserve"> програми здійснюється з урахуванням посадових обов'язків працівників і галузевих особливостей їхньої професійної діяльності та включають вивчення нормативно-правових документів, що містять вимоги пожежної та техногенної безпеки та практичних дій</w:t>
      </w:r>
      <w:r w:rsidR="004A4EC1">
        <w:rPr>
          <w:rFonts w:ascii="Times New Roman" w:hAnsi="Times New Roman" w:cs="Times New Roman"/>
          <w:sz w:val="28"/>
          <w:szCs w:val="28"/>
        </w:rPr>
        <w:t xml:space="preserve"> для запобігання виникненню надзвичайних ситуацій, пожеж або під час їх</w:t>
      </w:r>
      <w:r w:rsidRPr="00BF7224">
        <w:rPr>
          <w:rFonts w:ascii="Times New Roman" w:hAnsi="Times New Roman" w:cs="Times New Roman"/>
          <w:sz w:val="28"/>
          <w:szCs w:val="28"/>
        </w:rPr>
        <w:t xml:space="preserve"> виникнення. </w:t>
      </w:r>
    </w:p>
    <w:p w:rsidR="0032042E" w:rsidRPr="00BF7224" w:rsidRDefault="0032042E" w:rsidP="0032042E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224">
        <w:rPr>
          <w:rFonts w:ascii="Times New Roman" w:hAnsi="Times New Roman" w:cs="Times New Roman"/>
          <w:sz w:val="28"/>
          <w:szCs w:val="28"/>
        </w:rPr>
        <w:t>Проведення інструктажів має від</w:t>
      </w:r>
      <w:r w:rsidR="004A4EC1">
        <w:rPr>
          <w:rFonts w:ascii="Times New Roman" w:hAnsi="Times New Roman" w:cs="Times New Roman"/>
          <w:sz w:val="28"/>
          <w:szCs w:val="28"/>
        </w:rPr>
        <w:t>буватися у обладнаних для цього приміщеннях</w:t>
      </w:r>
      <w:r w:rsidRPr="00BF7224">
        <w:rPr>
          <w:rFonts w:ascii="Times New Roman" w:hAnsi="Times New Roman" w:cs="Times New Roman"/>
          <w:sz w:val="28"/>
          <w:szCs w:val="28"/>
        </w:rPr>
        <w:t xml:space="preserve"> з використанням сучасних технічних засобів навчання, за наявності натурних зразків первинних засобів пожежогасіння, елементів систем протипожежного захисту тощо. </w:t>
      </w:r>
    </w:p>
    <w:p w:rsidR="004A4EC1" w:rsidRDefault="004A4EC1" w:rsidP="0032042E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042E" w:rsidRPr="0087668B" w:rsidRDefault="009427CA" w:rsidP="0087668B">
      <w:pPr>
        <w:pStyle w:val="a3"/>
        <w:numPr>
          <w:ilvl w:val="0"/>
          <w:numId w:val="1"/>
        </w:num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68B">
        <w:rPr>
          <w:rFonts w:ascii="Times New Roman" w:hAnsi="Times New Roman" w:cs="Times New Roman"/>
          <w:b/>
          <w:bCs/>
          <w:sz w:val="28"/>
          <w:szCs w:val="28"/>
        </w:rPr>
        <w:t>Основні цілі та завдання програм проведення інструктажів</w:t>
      </w:r>
      <w:r w:rsidR="0087668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з пожежної безпеки</w:t>
      </w:r>
    </w:p>
    <w:p w:rsidR="0052042C" w:rsidRPr="00BF7224" w:rsidRDefault="0052042C" w:rsidP="0032042E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668B" w:rsidRPr="0087668B" w:rsidRDefault="0087668B" w:rsidP="0087668B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68B">
        <w:rPr>
          <w:rFonts w:ascii="Times New Roman" w:hAnsi="Times New Roman" w:cs="Times New Roman"/>
          <w:sz w:val="28"/>
          <w:szCs w:val="28"/>
        </w:rPr>
        <w:t>У результаті проведення вступного та первинного протипожежного інструктажів працівники повинні</w:t>
      </w:r>
    </w:p>
    <w:p w:rsidR="0087668B" w:rsidRPr="0087668B" w:rsidRDefault="0087668B" w:rsidP="0087668B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68B">
        <w:rPr>
          <w:rFonts w:ascii="Times New Roman" w:hAnsi="Times New Roman" w:cs="Times New Roman"/>
          <w:sz w:val="28"/>
          <w:szCs w:val="28"/>
        </w:rPr>
        <w:t>ЗНАТИ:</w:t>
      </w:r>
    </w:p>
    <w:p w:rsidR="0087668B" w:rsidRPr="0087668B" w:rsidRDefault="0087668B" w:rsidP="0087668B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68B">
        <w:rPr>
          <w:rFonts w:ascii="Times New Roman" w:hAnsi="Times New Roman" w:cs="Times New Roman"/>
          <w:sz w:val="28"/>
          <w:szCs w:val="28"/>
        </w:rPr>
        <w:t xml:space="preserve">• основні вимоги </w:t>
      </w:r>
      <w:r w:rsidR="00331D69">
        <w:rPr>
          <w:rFonts w:ascii="Times New Roman" w:hAnsi="Times New Roman" w:cs="Times New Roman"/>
          <w:sz w:val="28"/>
          <w:szCs w:val="28"/>
        </w:rPr>
        <w:t xml:space="preserve">чинного законодавства </w:t>
      </w:r>
      <w:r w:rsidRPr="0087668B">
        <w:rPr>
          <w:rFonts w:ascii="Times New Roman" w:hAnsi="Times New Roman" w:cs="Times New Roman"/>
          <w:sz w:val="28"/>
          <w:szCs w:val="28"/>
        </w:rPr>
        <w:t>з питань пожежної безпеки;</w:t>
      </w:r>
    </w:p>
    <w:p w:rsidR="0087668B" w:rsidRPr="0087668B" w:rsidRDefault="0087668B" w:rsidP="0087668B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68B">
        <w:rPr>
          <w:rFonts w:ascii="Times New Roman" w:hAnsi="Times New Roman" w:cs="Times New Roman"/>
          <w:sz w:val="28"/>
          <w:szCs w:val="28"/>
        </w:rPr>
        <w:t xml:space="preserve">• вимоги </w:t>
      </w:r>
      <w:r w:rsidR="00331D69">
        <w:rPr>
          <w:rFonts w:ascii="Times New Roman" w:hAnsi="Times New Roman" w:cs="Times New Roman"/>
          <w:sz w:val="28"/>
          <w:szCs w:val="28"/>
        </w:rPr>
        <w:t xml:space="preserve">наказів, </w:t>
      </w:r>
      <w:r w:rsidRPr="0087668B">
        <w:rPr>
          <w:rFonts w:ascii="Times New Roman" w:hAnsi="Times New Roman" w:cs="Times New Roman"/>
          <w:sz w:val="28"/>
          <w:szCs w:val="28"/>
        </w:rPr>
        <w:t>інструкцій про захо</w:t>
      </w:r>
      <w:r w:rsidR="00331D69">
        <w:rPr>
          <w:rFonts w:ascii="Times New Roman" w:hAnsi="Times New Roman" w:cs="Times New Roman"/>
          <w:sz w:val="28"/>
          <w:szCs w:val="28"/>
        </w:rPr>
        <w:t>ди пожежної безпеки в закладі</w:t>
      </w:r>
      <w:r w:rsidRPr="0087668B">
        <w:rPr>
          <w:rFonts w:ascii="Times New Roman" w:hAnsi="Times New Roman" w:cs="Times New Roman"/>
          <w:sz w:val="28"/>
          <w:szCs w:val="28"/>
        </w:rPr>
        <w:t>;</w:t>
      </w:r>
    </w:p>
    <w:p w:rsidR="0087668B" w:rsidRPr="0087668B" w:rsidRDefault="0087668B" w:rsidP="0087668B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68B">
        <w:rPr>
          <w:rFonts w:ascii="Times New Roman" w:hAnsi="Times New Roman" w:cs="Times New Roman"/>
          <w:sz w:val="28"/>
          <w:szCs w:val="28"/>
        </w:rPr>
        <w:t>• план евакуації, місця розташування первинних засобів пожежогасіння (вогнегасників, пожежних щитів, внутрішніх пожежних кран-комплектів), евакуаційних шляхів і виходів;</w:t>
      </w:r>
    </w:p>
    <w:p w:rsidR="0087668B" w:rsidRPr="0087668B" w:rsidRDefault="0087668B" w:rsidP="0087668B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68B">
        <w:rPr>
          <w:rFonts w:ascii="Times New Roman" w:hAnsi="Times New Roman" w:cs="Times New Roman"/>
          <w:sz w:val="28"/>
          <w:szCs w:val="28"/>
        </w:rPr>
        <w:t>• причини</w:t>
      </w:r>
      <w:r w:rsidR="00331D69">
        <w:rPr>
          <w:rFonts w:ascii="Times New Roman" w:hAnsi="Times New Roman" w:cs="Times New Roman"/>
          <w:sz w:val="28"/>
          <w:szCs w:val="28"/>
        </w:rPr>
        <w:t xml:space="preserve"> виникнення пожеж</w:t>
      </w:r>
      <w:r w:rsidRPr="0087668B">
        <w:rPr>
          <w:rFonts w:ascii="Times New Roman" w:hAnsi="Times New Roman" w:cs="Times New Roman"/>
          <w:sz w:val="28"/>
          <w:szCs w:val="28"/>
        </w:rPr>
        <w:t>;</w:t>
      </w:r>
    </w:p>
    <w:p w:rsidR="0087668B" w:rsidRPr="0087668B" w:rsidRDefault="0087668B" w:rsidP="0087668B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68B">
        <w:rPr>
          <w:rFonts w:ascii="Times New Roman" w:hAnsi="Times New Roman" w:cs="Times New Roman"/>
          <w:sz w:val="28"/>
          <w:szCs w:val="28"/>
        </w:rPr>
        <w:t>• пожежонебезпечні властивості матеріалів і обладнання, які застосовуються;</w:t>
      </w:r>
    </w:p>
    <w:p w:rsidR="0087668B" w:rsidRPr="0087668B" w:rsidRDefault="0087668B" w:rsidP="0087668B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68B">
        <w:rPr>
          <w:rFonts w:ascii="Times New Roman" w:hAnsi="Times New Roman" w:cs="Times New Roman"/>
          <w:sz w:val="28"/>
          <w:szCs w:val="28"/>
        </w:rPr>
        <w:t>• види вогнегасників, правила їх використання в залежності від класу пожежі;</w:t>
      </w:r>
    </w:p>
    <w:p w:rsidR="0087668B" w:rsidRPr="0087668B" w:rsidRDefault="0087668B" w:rsidP="0087668B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68B">
        <w:rPr>
          <w:rFonts w:ascii="Times New Roman" w:hAnsi="Times New Roman" w:cs="Times New Roman"/>
          <w:sz w:val="28"/>
          <w:szCs w:val="28"/>
        </w:rPr>
        <w:t>• правила поведінки та дії під час виявлення загоряння, в умовах пожежі, а також у разі сильного задимлення на шляхах евакуації;</w:t>
      </w:r>
    </w:p>
    <w:p w:rsidR="0087668B" w:rsidRPr="0087668B" w:rsidRDefault="0087668B" w:rsidP="0087668B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68B">
        <w:rPr>
          <w:rFonts w:ascii="Times New Roman" w:hAnsi="Times New Roman" w:cs="Times New Roman"/>
          <w:sz w:val="28"/>
          <w:szCs w:val="28"/>
        </w:rPr>
        <w:t xml:space="preserve">• </w:t>
      </w:r>
      <w:r w:rsidR="00331D69">
        <w:rPr>
          <w:rFonts w:ascii="Times New Roman" w:hAnsi="Times New Roman" w:cs="Times New Roman"/>
          <w:sz w:val="28"/>
          <w:szCs w:val="28"/>
        </w:rPr>
        <w:t xml:space="preserve">порядок та </w:t>
      </w:r>
      <w:r w:rsidRPr="0087668B">
        <w:rPr>
          <w:rFonts w:ascii="Times New Roman" w:hAnsi="Times New Roman" w:cs="Times New Roman"/>
          <w:sz w:val="28"/>
          <w:szCs w:val="28"/>
        </w:rPr>
        <w:t xml:space="preserve">способи </w:t>
      </w:r>
      <w:r w:rsidR="00331D69">
        <w:rPr>
          <w:rFonts w:ascii="Times New Roman" w:hAnsi="Times New Roman" w:cs="Times New Roman"/>
          <w:sz w:val="28"/>
          <w:szCs w:val="28"/>
        </w:rPr>
        <w:t>оповіщення (</w:t>
      </w:r>
      <w:r w:rsidRPr="0087668B">
        <w:rPr>
          <w:rFonts w:ascii="Times New Roman" w:hAnsi="Times New Roman" w:cs="Times New Roman"/>
          <w:sz w:val="28"/>
          <w:szCs w:val="28"/>
        </w:rPr>
        <w:t>повідомлення</w:t>
      </w:r>
      <w:r w:rsidR="00331D69">
        <w:rPr>
          <w:rFonts w:ascii="Times New Roman" w:hAnsi="Times New Roman" w:cs="Times New Roman"/>
          <w:sz w:val="28"/>
          <w:szCs w:val="28"/>
        </w:rPr>
        <w:t>)</w:t>
      </w:r>
      <w:r w:rsidRPr="0087668B">
        <w:rPr>
          <w:rFonts w:ascii="Times New Roman" w:hAnsi="Times New Roman" w:cs="Times New Roman"/>
          <w:sz w:val="28"/>
          <w:szCs w:val="28"/>
        </w:rPr>
        <w:t xml:space="preserve"> про пожежу;</w:t>
      </w:r>
    </w:p>
    <w:p w:rsidR="0087668B" w:rsidRPr="0087668B" w:rsidRDefault="0087668B" w:rsidP="0087668B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68B">
        <w:rPr>
          <w:rFonts w:ascii="Times New Roman" w:hAnsi="Times New Roman" w:cs="Times New Roman"/>
          <w:sz w:val="28"/>
          <w:szCs w:val="28"/>
        </w:rPr>
        <w:t>• способи надання долікарської допомоги постраждалим;</w:t>
      </w:r>
    </w:p>
    <w:p w:rsidR="0087668B" w:rsidRPr="0087668B" w:rsidRDefault="0087668B" w:rsidP="0087668B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68B">
        <w:rPr>
          <w:rFonts w:ascii="Times New Roman" w:hAnsi="Times New Roman" w:cs="Times New Roman"/>
          <w:sz w:val="28"/>
          <w:szCs w:val="28"/>
        </w:rPr>
        <w:t>ВМІТИ:</w:t>
      </w:r>
    </w:p>
    <w:p w:rsidR="0087668B" w:rsidRPr="0087668B" w:rsidRDefault="0087668B" w:rsidP="0087668B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68B">
        <w:rPr>
          <w:rFonts w:ascii="Times New Roman" w:hAnsi="Times New Roman" w:cs="Times New Roman"/>
          <w:sz w:val="28"/>
          <w:szCs w:val="28"/>
        </w:rPr>
        <w:t>• користуватися первинними засобами пожежогасіння (вогнегасниками, внутрішніми пожежними кран-комплектами);</w:t>
      </w:r>
    </w:p>
    <w:p w:rsidR="0087668B" w:rsidRPr="0087668B" w:rsidRDefault="0087668B" w:rsidP="0087668B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68B">
        <w:rPr>
          <w:rFonts w:ascii="Times New Roman" w:hAnsi="Times New Roman" w:cs="Times New Roman"/>
          <w:sz w:val="28"/>
          <w:szCs w:val="28"/>
        </w:rPr>
        <w:t>• практично виконувати дії під час виявлення і в умовах пожежі, а також у разі сильного задимлення на шляхах евакуації;</w:t>
      </w:r>
    </w:p>
    <w:p w:rsidR="0087668B" w:rsidRPr="0087668B" w:rsidRDefault="0087668B" w:rsidP="0087668B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68B">
        <w:rPr>
          <w:rFonts w:ascii="Times New Roman" w:hAnsi="Times New Roman" w:cs="Times New Roman"/>
          <w:sz w:val="28"/>
          <w:szCs w:val="28"/>
        </w:rPr>
        <w:t>• спокійно і рішуче реагувати на повідомлення системи оповіщення про пожежу;</w:t>
      </w:r>
    </w:p>
    <w:p w:rsidR="0087668B" w:rsidRPr="0087668B" w:rsidRDefault="0087668B" w:rsidP="0087668B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68B">
        <w:rPr>
          <w:rFonts w:ascii="Times New Roman" w:hAnsi="Times New Roman" w:cs="Times New Roman"/>
          <w:sz w:val="28"/>
          <w:szCs w:val="28"/>
        </w:rPr>
        <w:t>• практично та чітко виконувати</w:t>
      </w:r>
      <w:r w:rsidR="00331D69">
        <w:rPr>
          <w:rFonts w:ascii="Times New Roman" w:hAnsi="Times New Roman" w:cs="Times New Roman"/>
          <w:sz w:val="28"/>
          <w:szCs w:val="28"/>
        </w:rPr>
        <w:t xml:space="preserve"> необхідні дії під час</w:t>
      </w:r>
      <w:r w:rsidRPr="0087668B">
        <w:rPr>
          <w:rFonts w:ascii="Times New Roman" w:hAnsi="Times New Roman" w:cs="Times New Roman"/>
          <w:sz w:val="28"/>
          <w:szCs w:val="28"/>
        </w:rPr>
        <w:t xml:space="preserve"> евакуації;</w:t>
      </w:r>
    </w:p>
    <w:p w:rsidR="0087668B" w:rsidRDefault="0087668B" w:rsidP="0087668B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68B">
        <w:rPr>
          <w:rFonts w:ascii="Times New Roman" w:hAnsi="Times New Roman" w:cs="Times New Roman"/>
          <w:sz w:val="28"/>
          <w:szCs w:val="28"/>
        </w:rPr>
        <w:t>Основний зміст програм проведення інструктажів з питань пожежної безпеки</w:t>
      </w:r>
    </w:p>
    <w:p w:rsidR="00D45C53" w:rsidRPr="0087668B" w:rsidRDefault="00D45C53" w:rsidP="0087668B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1D69" w:rsidRDefault="00331D69" w:rsidP="0087668B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3021" w:rsidRDefault="001A3021" w:rsidP="001A3021">
      <w:pPr>
        <w:pStyle w:val="a3"/>
        <w:numPr>
          <w:ilvl w:val="0"/>
          <w:numId w:val="1"/>
        </w:num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Перелік та зміст основних питань</w:t>
      </w:r>
      <w:r w:rsidR="00331D69" w:rsidRPr="001A3021">
        <w:rPr>
          <w:rFonts w:ascii="Times New Roman" w:hAnsi="Times New Roman" w:cs="Times New Roman"/>
          <w:b/>
          <w:sz w:val="28"/>
          <w:szCs w:val="28"/>
        </w:rPr>
        <w:t xml:space="preserve"> вступного </w:t>
      </w:r>
    </w:p>
    <w:p w:rsidR="00331D69" w:rsidRPr="001A3021" w:rsidRDefault="001A3021" w:rsidP="001A3021">
      <w:pPr>
        <w:pStyle w:val="a3"/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331D69" w:rsidRPr="001A3021">
        <w:rPr>
          <w:rFonts w:ascii="Times New Roman" w:hAnsi="Times New Roman" w:cs="Times New Roman"/>
          <w:b/>
          <w:sz w:val="28"/>
          <w:szCs w:val="28"/>
        </w:rPr>
        <w:t>протипожежного інструктажу</w:t>
      </w:r>
    </w:p>
    <w:p w:rsidR="00331D69" w:rsidRPr="00331D69" w:rsidRDefault="00331D69" w:rsidP="00331D69">
      <w:pPr>
        <w:pStyle w:val="a3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98" w:type="dxa"/>
        <w:tblInd w:w="-142" w:type="dxa"/>
        <w:tblLook w:val="04A0" w:firstRow="1" w:lastRow="0" w:firstColumn="1" w:lastColumn="0" w:noHBand="0" w:noVBand="1"/>
      </w:tblPr>
      <w:tblGrid>
        <w:gridCol w:w="522"/>
        <w:gridCol w:w="1972"/>
        <w:gridCol w:w="5317"/>
        <w:gridCol w:w="1987"/>
      </w:tblGrid>
      <w:tr w:rsidR="001A697D" w:rsidRPr="001A697D" w:rsidTr="00D262E4">
        <w:trPr>
          <w:trHeight w:val="205"/>
        </w:trPr>
        <w:tc>
          <w:tcPr>
            <w:tcW w:w="523" w:type="dxa"/>
          </w:tcPr>
          <w:p w:rsidR="00AC3A28" w:rsidRPr="001A697D" w:rsidRDefault="00AC3A28" w:rsidP="00E20F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69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  <w:p w:rsidR="00AC3A28" w:rsidRPr="00AC3A28" w:rsidRDefault="00AC3A28" w:rsidP="00E20F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69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</w:t>
            </w:r>
            <w:r w:rsidRPr="00AC3A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/п</w:t>
            </w:r>
          </w:p>
        </w:tc>
        <w:tc>
          <w:tcPr>
            <w:tcW w:w="1972" w:type="dxa"/>
          </w:tcPr>
          <w:p w:rsidR="00AC3A28" w:rsidRPr="00B2326D" w:rsidRDefault="00121C64" w:rsidP="00E20F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32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Навчальне </w:t>
            </w:r>
            <w:r w:rsidR="00AC3A28" w:rsidRPr="00AC3A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питання</w:t>
            </w:r>
          </w:p>
          <w:p w:rsidR="00AC3A28" w:rsidRPr="00AC3A28" w:rsidRDefault="00AC3A28" w:rsidP="00E20F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16" w:type="dxa"/>
          </w:tcPr>
          <w:p w:rsidR="00AC3A28" w:rsidRPr="00AC3A28" w:rsidRDefault="00AC3A28" w:rsidP="00E20F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3A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Короткий зміст </w:t>
            </w:r>
            <w:r w:rsidR="00121C64" w:rsidRPr="00B232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навчального </w:t>
            </w:r>
            <w:r w:rsidRPr="00AC3A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питання</w:t>
            </w:r>
          </w:p>
        </w:tc>
        <w:tc>
          <w:tcPr>
            <w:tcW w:w="1987" w:type="dxa"/>
          </w:tcPr>
          <w:p w:rsidR="00AC3A28" w:rsidRPr="00AC3A28" w:rsidRDefault="00AC3A28" w:rsidP="00E20F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3A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Примітка</w:t>
            </w:r>
          </w:p>
        </w:tc>
      </w:tr>
      <w:tr w:rsidR="00D262E4" w:rsidRPr="00AC3A28" w:rsidTr="00D262E4">
        <w:trPr>
          <w:trHeight w:val="385"/>
        </w:trPr>
        <w:tc>
          <w:tcPr>
            <w:tcW w:w="523" w:type="dxa"/>
          </w:tcPr>
          <w:p w:rsidR="00CB57AF" w:rsidRDefault="00CB57AF" w:rsidP="00CB5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A28" w:rsidRPr="00AC3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CB57AF" w:rsidRDefault="00CB57AF" w:rsidP="00CB5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3A28" w:rsidRPr="00AC3A28" w:rsidRDefault="00AC3A28" w:rsidP="00CB5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C3A28" w:rsidRPr="00AC3A28" w:rsidRDefault="00AC3A28" w:rsidP="00CB5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</w:tcPr>
          <w:p w:rsidR="00AC3A28" w:rsidRPr="00AC3A28" w:rsidRDefault="00473B41" w:rsidP="00CB5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Актуальність дотримання вимог </w:t>
            </w:r>
            <w:r w:rsidR="00AC3A28" w:rsidRPr="00AC3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пожежної безпеки </w:t>
            </w:r>
          </w:p>
        </w:tc>
        <w:tc>
          <w:tcPr>
            <w:tcW w:w="5316" w:type="dxa"/>
          </w:tcPr>
          <w:p w:rsidR="00AC3A28" w:rsidRPr="00AC3A28" w:rsidRDefault="00AC3A28" w:rsidP="00CB5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Пожежі та їх наслідки: матеріальні, соціальні, екологічні втрати, загибель та травмування на пожежах людей. </w:t>
            </w:r>
          </w:p>
        </w:tc>
        <w:tc>
          <w:tcPr>
            <w:tcW w:w="1987" w:type="dxa"/>
          </w:tcPr>
          <w:p w:rsidR="00AC3A28" w:rsidRPr="00AC3A28" w:rsidRDefault="00AC3A28" w:rsidP="00CB5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Навести </w:t>
            </w:r>
            <w:r w:rsidRPr="00AC3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конкретні </w:t>
            </w:r>
          </w:p>
          <w:p w:rsidR="00AC3A28" w:rsidRPr="00AC3A28" w:rsidRDefault="00AC3A28" w:rsidP="00CB5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приклади, статистичні </w:t>
            </w:r>
          </w:p>
          <w:p w:rsidR="00AC3A28" w:rsidRPr="00AC3A28" w:rsidRDefault="00AC3A28" w:rsidP="00CB5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3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відомості</w:t>
            </w:r>
            <w:r w:rsidR="000874A7" w:rsidRPr="00B23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факти</w:t>
            </w:r>
            <w:r w:rsidRPr="00AC3A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54751" w:rsidRPr="007412DD" w:rsidTr="00D262E4">
        <w:trPr>
          <w:trHeight w:val="1365"/>
        </w:trPr>
        <w:tc>
          <w:tcPr>
            <w:tcW w:w="0" w:type="auto"/>
          </w:tcPr>
          <w:p w:rsidR="007412DD" w:rsidRPr="007412DD" w:rsidRDefault="00CB57AF" w:rsidP="00CB5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2DD" w:rsidRPr="00741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7412DD" w:rsidRPr="007412DD" w:rsidRDefault="007412DD" w:rsidP="00CB5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</w:tcPr>
          <w:p w:rsidR="007412DD" w:rsidRPr="007412DD" w:rsidRDefault="00055754" w:rsidP="00CB5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Небезпечні фактори пожежі</w:t>
            </w:r>
          </w:p>
        </w:tc>
        <w:tc>
          <w:tcPr>
            <w:tcW w:w="5316" w:type="dxa"/>
          </w:tcPr>
          <w:p w:rsidR="007412DD" w:rsidRPr="007412DD" w:rsidRDefault="007412DD" w:rsidP="00CB5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Можливість пошир</w:t>
            </w:r>
            <w:r w:rsidR="00C3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ення пожежі й швидкого задимлення</w:t>
            </w:r>
            <w:r w:rsidR="00055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Чадний газ.</w:t>
            </w:r>
            <w:r w:rsidRPr="00741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412DD" w:rsidRPr="007412DD" w:rsidRDefault="007412DD" w:rsidP="00055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Наявність електропроводки, електроспоживачів. П</w:t>
            </w:r>
            <w:r w:rsidR="00055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41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небезпечні властивості матеріалів і обладнання, які засовуються. Проведення ремонтних,</w:t>
            </w:r>
            <w:r w:rsidR="00015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фарбувальних,</w:t>
            </w:r>
            <w:r w:rsidRPr="00741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вогневих робіт. Імовірність навмисного підпалу. Наявність і характеристика небезпечних для людини факторів пожежі. 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7412DD" w:rsidRPr="007412DD" w:rsidRDefault="007412DD" w:rsidP="00CB57AF">
            <w:pPr>
              <w:jc w:val="both"/>
              <w:rPr>
                <w:sz w:val="23"/>
                <w:szCs w:val="23"/>
              </w:rPr>
            </w:pPr>
          </w:p>
        </w:tc>
      </w:tr>
      <w:tr w:rsidR="00954751" w:rsidRPr="007412DD" w:rsidTr="00D262E4">
        <w:trPr>
          <w:trHeight w:val="600"/>
        </w:trPr>
        <w:tc>
          <w:tcPr>
            <w:tcW w:w="0" w:type="auto"/>
          </w:tcPr>
          <w:p w:rsidR="007412DD" w:rsidRPr="007412DD" w:rsidRDefault="00CB57AF" w:rsidP="00CB5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2DD" w:rsidRPr="00741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7412DD" w:rsidRPr="007412DD" w:rsidRDefault="007412DD" w:rsidP="00CB5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</w:tcPr>
          <w:p w:rsidR="007412DD" w:rsidRPr="007412DD" w:rsidRDefault="00055754" w:rsidP="00CB5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Вимоги встановленого  </w:t>
            </w:r>
            <w:r w:rsidR="007412DD" w:rsidRPr="00741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ротипожежного</w:t>
            </w:r>
            <w:r w:rsidR="007412DD" w:rsidRPr="00741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7412DD" w:rsidRPr="00741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16" w:type="dxa"/>
          </w:tcPr>
          <w:p w:rsidR="007A1759" w:rsidRDefault="007412DD" w:rsidP="00EF1E28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Ознайомлення з діючими наказами, інструкціями, правилами щодо забезпе</w:t>
            </w:r>
            <w:r w:rsidR="00055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чення пожежної безпеки, загальними</w:t>
            </w:r>
            <w:r w:rsidRPr="00741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вимогами протипожежного режиму, </w:t>
            </w:r>
            <w:r w:rsidR="007A1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саме:</w:t>
            </w:r>
            <w:bookmarkStart w:id="2" w:name="n32"/>
            <w:bookmarkEnd w:id="2"/>
          </w:p>
          <w:p w:rsidR="007A1759" w:rsidRPr="007A1759" w:rsidRDefault="007A1759" w:rsidP="007A175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A1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bookmarkStart w:id="3" w:name="n33"/>
            <w:bookmarkEnd w:id="3"/>
            <w:r w:rsidRPr="007A1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порядок застосування відкритого вогню;</w:t>
            </w:r>
          </w:p>
          <w:p w:rsidR="007A1759" w:rsidRPr="007A1759" w:rsidRDefault="007A1759" w:rsidP="007A175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id="4" w:name="n34"/>
            <w:bookmarkEnd w:id="4"/>
            <w:r w:rsidRPr="007A1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порядок використання побутових нагрівальних приладів;</w:t>
            </w:r>
          </w:p>
          <w:p w:rsidR="007A1759" w:rsidRPr="007A1759" w:rsidRDefault="007A1759" w:rsidP="007A175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id="5" w:name="n35"/>
            <w:bookmarkEnd w:id="5"/>
            <w:r w:rsidRPr="007A1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порядок проведення тимчасових пожежонебезпечних робіт;</w:t>
            </w:r>
          </w:p>
          <w:p w:rsidR="007A1759" w:rsidRPr="007A1759" w:rsidRDefault="007A1759" w:rsidP="007A175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id="6" w:name="n36"/>
            <w:bookmarkStart w:id="7" w:name="n37"/>
            <w:bookmarkEnd w:id="6"/>
            <w:bookmarkEnd w:id="7"/>
            <w:r w:rsidRPr="007A1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місця для зберігання і допустиму кількість сировини, напівфабрикатів та готової продукції, що можуть одночасно знаходитися у приміщеннях і на території;</w:t>
            </w:r>
          </w:p>
          <w:p w:rsidR="007A1759" w:rsidRPr="007A1759" w:rsidRDefault="007A1759" w:rsidP="007A175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id="8" w:name="n38"/>
            <w:bookmarkEnd w:id="8"/>
            <w:r w:rsidRPr="007A1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порядок прибирання горючого пилу й відходів, зберігання промасленого спецодягу та ганчір’я, очищення елементів вентиляційних систем від горючих </w:t>
            </w:r>
            <w:proofErr w:type="spellStart"/>
            <w:r w:rsidRPr="007A1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відкладень</w:t>
            </w:r>
            <w:proofErr w:type="spellEnd"/>
            <w:r w:rsidRPr="007A1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;</w:t>
            </w:r>
          </w:p>
          <w:p w:rsidR="007A1759" w:rsidRPr="007A1759" w:rsidRDefault="007A1759" w:rsidP="007A175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id="9" w:name="n39"/>
            <w:bookmarkEnd w:id="9"/>
            <w:r w:rsidRPr="007A1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порядок відключення від мережі електроживлення обладнання та вентиляційних систем у разі пожежі;</w:t>
            </w:r>
          </w:p>
          <w:p w:rsidR="007A1759" w:rsidRPr="007A1759" w:rsidRDefault="007A1759" w:rsidP="007A175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id="10" w:name="n40"/>
            <w:bookmarkEnd w:id="10"/>
            <w:r w:rsidRPr="007A1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порядок огляду й зачинення приміщень після закінчення роботи;</w:t>
            </w:r>
          </w:p>
          <w:p w:rsidR="007A1759" w:rsidRPr="007A1759" w:rsidRDefault="007A1759" w:rsidP="007A175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id="11" w:name="n41"/>
            <w:bookmarkEnd w:id="11"/>
            <w:r w:rsidRPr="007A1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порядок проходження посадовими особами навчання й перевірки знань з питань пожежної безпеки, а також проведення з працівниками протипожежних інструктажів та занять з </w:t>
            </w:r>
            <w:proofErr w:type="spellStart"/>
            <w:r w:rsidRPr="007A1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пожежно</w:t>
            </w:r>
            <w:proofErr w:type="spellEnd"/>
            <w:r w:rsidRPr="007A1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-технічного мінімуму з призначенням відповідальних за їх проведення;</w:t>
            </w:r>
          </w:p>
          <w:p w:rsidR="007A1759" w:rsidRPr="007A1759" w:rsidRDefault="007A1759" w:rsidP="007A175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id="12" w:name="n42"/>
            <w:bookmarkEnd w:id="12"/>
            <w:r w:rsidRPr="007A1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порядок організації експлуатації і обслуговування наявних засобів протипожежного захисту;</w:t>
            </w:r>
          </w:p>
          <w:p w:rsidR="007A1759" w:rsidRPr="007A1759" w:rsidRDefault="007A1759" w:rsidP="007A175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id="13" w:name="n43"/>
            <w:bookmarkEnd w:id="13"/>
            <w:r w:rsidRPr="007A1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порядок проведення планово-попереджувальних ремонтів та оглядів електроустановок, опалювального, вентиляційного, технологічного та іншого інженерного обладнання;</w:t>
            </w:r>
          </w:p>
          <w:p w:rsidR="007A1759" w:rsidRPr="007A1759" w:rsidRDefault="007A1759" w:rsidP="007A175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id="14" w:name="n44"/>
            <w:bookmarkEnd w:id="14"/>
            <w:r w:rsidRPr="007A1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порядок збирання членів </w:t>
            </w:r>
            <w:r w:rsidR="008B7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ДПД </w:t>
            </w:r>
            <w:r w:rsidRPr="007A17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 xml:space="preserve">(у разі </w:t>
            </w:r>
            <w:r w:rsidR="004632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 xml:space="preserve">її </w:t>
            </w:r>
            <w:r w:rsidRPr="007A17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>створення)</w:t>
            </w:r>
            <w:r w:rsidRPr="007A1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посадових осіб, відповідальних за пожежну безпеку, у разі виникнення пожежі, виклику вночі, у вихідні й святкові дні;</w:t>
            </w:r>
          </w:p>
          <w:p w:rsidR="007412DD" w:rsidRPr="007412DD" w:rsidRDefault="007A1759" w:rsidP="007A1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5" w:name="n45"/>
            <w:bookmarkEnd w:id="15"/>
            <w:r w:rsidRPr="007A1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порядок дій у разі виникнення пожежі: порядок і способи оповіщення людей, виклику </w:t>
            </w:r>
            <w:proofErr w:type="spellStart"/>
            <w:r w:rsidRPr="007A1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пожежно</w:t>
            </w:r>
            <w:proofErr w:type="spellEnd"/>
            <w:r w:rsidRPr="007A1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-рятувальних підрозділів, зупинки технологічного устаткування, вентиляційних установок, електроспоживачів, застосування засобів пожежогасіння; послідовність евакуації людей та матеріальних цінностей з урахуванням дотримання техніки безпеки.</w:t>
            </w:r>
          </w:p>
        </w:tc>
        <w:tc>
          <w:tcPr>
            <w:tcW w:w="1987" w:type="dxa"/>
            <w:vMerge/>
            <w:shd w:val="clear" w:color="auto" w:fill="auto"/>
          </w:tcPr>
          <w:p w:rsidR="007412DD" w:rsidRPr="007412DD" w:rsidRDefault="007412DD" w:rsidP="00CB57AF">
            <w:pPr>
              <w:jc w:val="both"/>
              <w:rPr>
                <w:sz w:val="23"/>
                <w:szCs w:val="23"/>
              </w:rPr>
            </w:pPr>
          </w:p>
        </w:tc>
      </w:tr>
      <w:tr w:rsidR="00954751" w:rsidRPr="00BB519E" w:rsidTr="00D262E4">
        <w:trPr>
          <w:trHeight w:val="231"/>
        </w:trPr>
        <w:tc>
          <w:tcPr>
            <w:tcW w:w="0" w:type="auto"/>
          </w:tcPr>
          <w:p w:rsidR="00BB519E" w:rsidRPr="00BB519E" w:rsidRDefault="00CB57AF" w:rsidP="00CB5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B519E" w:rsidRPr="00BB5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BB519E" w:rsidRPr="00BB519E" w:rsidRDefault="00BB519E" w:rsidP="00CB5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</w:tcPr>
          <w:p w:rsidR="00BB519E" w:rsidRPr="00BB519E" w:rsidRDefault="00BB519E" w:rsidP="008B7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Обов'язки щодо забезпечення пожежної </w:t>
            </w:r>
            <w:r w:rsidR="00A67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безпеки</w:t>
            </w:r>
          </w:p>
        </w:tc>
        <w:tc>
          <w:tcPr>
            <w:tcW w:w="5316" w:type="dxa"/>
          </w:tcPr>
          <w:p w:rsidR="00BB519E" w:rsidRPr="00BB519E" w:rsidRDefault="00BB519E" w:rsidP="00CB5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Частина 2 статті 21 Кодексу цивільного захисту України 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:rsidR="001E614D" w:rsidRPr="00BB519E" w:rsidRDefault="001E614D" w:rsidP="00CB57AF">
            <w:pPr>
              <w:jc w:val="both"/>
              <w:rPr>
                <w:sz w:val="23"/>
                <w:szCs w:val="23"/>
              </w:rPr>
            </w:pPr>
          </w:p>
        </w:tc>
      </w:tr>
      <w:tr w:rsidR="00954751" w:rsidRPr="00BB519E" w:rsidTr="00D262E4">
        <w:trPr>
          <w:trHeight w:val="599"/>
        </w:trPr>
        <w:tc>
          <w:tcPr>
            <w:tcW w:w="0" w:type="auto"/>
          </w:tcPr>
          <w:p w:rsidR="00BB519E" w:rsidRPr="00BB519E" w:rsidRDefault="00CB57AF" w:rsidP="00CB5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19E" w:rsidRPr="00BB5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:rsidR="00BB519E" w:rsidRPr="00BB519E" w:rsidRDefault="00BB519E" w:rsidP="00CB5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</w:tcPr>
          <w:p w:rsidR="00BB519E" w:rsidRPr="00BB519E" w:rsidRDefault="00BB519E" w:rsidP="00CB5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Відповідальність за порушення встановлених </w:t>
            </w:r>
          </w:p>
          <w:p w:rsidR="00BB519E" w:rsidRPr="00BB519E" w:rsidRDefault="00BB519E" w:rsidP="00CB5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законодавством вимог пожежної безпеки </w:t>
            </w:r>
          </w:p>
        </w:tc>
        <w:tc>
          <w:tcPr>
            <w:tcW w:w="5316" w:type="dxa"/>
          </w:tcPr>
          <w:p w:rsidR="00BB519E" w:rsidRPr="00BB519E" w:rsidRDefault="00BB519E" w:rsidP="00CB5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Кримінал</w:t>
            </w:r>
            <w:r w:rsidR="00517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ьний кодекс України: стаття 270</w:t>
            </w:r>
            <w:r w:rsidRPr="00BB5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Кодекс України «Про адміністративні правопорушення». Порядок притягнення до відповідальності</w:t>
            </w:r>
            <w:r w:rsidR="0008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B5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</w:tcPr>
          <w:p w:rsidR="001E614D" w:rsidRPr="00BB519E" w:rsidRDefault="001E614D" w:rsidP="00CB57AF">
            <w:pPr>
              <w:jc w:val="both"/>
              <w:rPr>
                <w:sz w:val="23"/>
                <w:szCs w:val="23"/>
              </w:rPr>
            </w:pPr>
          </w:p>
        </w:tc>
      </w:tr>
      <w:tr w:rsidR="00055754" w:rsidRPr="00BB519E" w:rsidTr="00D262E4">
        <w:trPr>
          <w:trHeight w:val="1212"/>
        </w:trPr>
        <w:tc>
          <w:tcPr>
            <w:tcW w:w="0" w:type="auto"/>
          </w:tcPr>
          <w:p w:rsidR="00BB519E" w:rsidRPr="00BB519E" w:rsidRDefault="00CB57AF" w:rsidP="00CB5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B519E" w:rsidRPr="00BB5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:rsidR="00BB519E" w:rsidRPr="00BB519E" w:rsidRDefault="00BB519E" w:rsidP="00CB5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</w:tcPr>
          <w:p w:rsidR="00BB519E" w:rsidRPr="00BB519E" w:rsidRDefault="00BB519E" w:rsidP="00CB5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Можливі причини пожеж </w:t>
            </w:r>
          </w:p>
        </w:tc>
        <w:tc>
          <w:tcPr>
            <w:tcW w:w="5316" w:type="dxa"/>
          </w:tcPr>
          <w:p w:rsidR="00BB519E" w:rsidRPr="00BB519E" w:rsidRDefault="00BB519E" w:rsidP="00CB5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Умови виникнення горіння. Основні причини пожеж</w:t>
            </w:r>
            <w:r w:rsidR="0008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B5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необережне поводження з вогнем. Порушення правил улаштування та експлуатації електронагрівальних та опалювальних приладів. Тепловий прояв електричного струму: коротке замикання та перевантаження, великі перехідні опори. Підпали. Інші причини пожеж</w:t>
            </w:r>
            <w:r w:rsidR="0008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B5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shd w:val="clear" w:color="auto" w:fill="auto"/>
          </w:tcPr>
          <w:p w:rsidR="001E614D" w:rsidRPr="00BB519E" w:rsidRDefault="001E614D" w:rsidP="00CB57AF">
            <w:pPr>
              <w:jc w:val="both"/>
              <w:rPr>
                <w:sz w:val="23"/>
                <w:szCs w:val="23"/>
              </w:rPr>
            </w:pPr>
          </w:p>
        </w:tc>
      </w:tr>
      <w:tr w:rsidR="00055754" w:rsidRPr="00BB519E" w:rsidTr="00793B7B">
        <w:trPr>
          <w:trHeight w:val="1126"/>
        </w:trPr>
        <w:tc>
          <w:tcPr>
            <w:tcW w:w="0" w:type="auto"/>
          </w:tcPr>
          <w:p w:rsidR="00BB519E" w:rsidRPr="00BB519E" w:rsidRDefault="00CB57AF" w:rsidP="00CB5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19E" w:rsidRPr="00BB5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:rsidR="00BB519E" w:rsidRPr="00BB519E" w:rsidRDefault="00BB519E" w:rsidP="00CB5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</w:tcPr>
          <w:p w:rsidR="00BB519E" w:rsidRPr="00BB519E" w:rsidRDefault="00BB519E" w:rsidP="00CB5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Основні заходи щодо </w:t>
            </w:r>
          </w:p>
          <w:p w:rsidR="00BB519E" w:rsidRPr="00BB519E" w:rsidRDefault="00BB519E" w:rsidP="00CB5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попередження пожеж </w:t>
            </w:r>
          </w:p>
        </w:tc>
        <w:tc>
          <w:tcPr>
            <w:tcW w:w="5316" w:type="dxa"/>
          </w:tcPr>
          <w:p w:rsidR="00BB519E" w:rsidRPr="00BB519E" w:rsidRDefault="00BB519E" w:rsidP="00CB5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Заборона куріння, застосування відкритого вогню, користування електронагрівальними приладами, застосування газових приладів. Дотримання безпечних відстаней між світильниками та предметами з горючих матеріалів не менше мінімально припустимої, а саме - 0,5 м, а до електроустаткування - не менше 1,0 м. Заборона прокладання електропроводки та встановлення електророзеток безпосередньо по горючих основах, улаштування тимчасових електропроводок, залишення без догляду увімкненого електрообладнання. Правила безпечної експлуатації електрообладнання. </w:t>
            </w:r>
          </w:p>
        </w:tc>
        <w:tc>
          <w:tcPr>
            <w:tcW w:w="1987" w:type="dxa"/>
            <w:shd w:val="clear" w:color="auto" w:fill="auto"/>
          </w:tcPr>
          <w:p w:rsidR="001E614D" w:rsidRPr="00BB519E" w:rsidRDefault="001E614D" w:rsidP="00CB57AF">
            <w:pPr>
              <w:jc w:val="both"/>
              <w:rPr>
                <w:sz w:val="23"/>
                <w:szCs w:val="23"/>
              </w:rPr>
            </w:pPr>
          </w:p>
        </w:tc>
      </w:tr>
      <w:tr w:rsidR="00055754" w:rsidRPr="00BB519E" w:rsidTr="00D262E4">
        <w:trPr>
          <w:trHeight w:val="598"/>
        </w:trPr>
        <w:tc>
          <w:tcPr>
            <w:tcW w:w="0" w:type="auto"/>
          </w:tcPr>
          <w:p w:rsidR="00BB519E" w:rsidRPr="00BB519E" w:rsidRDefault="00CB57AF" w:rsidP="00CB5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B519E" w:rsidRPr="00BB5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:rsidR="00BB519E" w:rsidRPr="00BB519E" w:rsidRDefault="00BB519E" w:rsidP="00CB5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</w:tcPr>
          <w:p w:rsidR="00BB519E" w:rsidRDefault="00BB519E" w:rsidP="00CB5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5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Пожежно</w:t>
            </w:r>
            <w:proofErr w:type="spellEnd"/>
            <w:r w:rsidRPr="00BB5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-рятувальна служба </w:t>
            </w:r>
            <w:r w:rsidR="0049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ДСНС</w:t>
            </w:r>
            <w:r w:rsidR="0008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87267" w:rsidRPr="00BB519E" w:rsidRDefault="00087267" w:rsidP="00CB5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Інші екстрені служби.</w:t>
            </w:r>
          </w:p>
        </w:tc>
        <w:tc>
          <w:tcPr>
            <w:tcW w:w="5316" w:type="dxa"/>
          </w:tcPr>
          <w:p w:rsidR="00BB519E" w:rsidRPr="00BB519E" w:rsidRDefault="00BB519E" w:rsidP="000872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Місця розташування найближ</w:t>
            </w:r>
            <w:r w:rsidR="00727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чих підрозділів </w:t>
            </w:r>
            <w:proofErr w:type="spellStart"/>
            <w:r w:rsidR="00727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</w:t>
            </w:r>
            <w:proofErr w:type="spellEnd"/>
            <w:r w:rsidR="00727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-рятув</w:t>
            </w:r>
            <w:r w:rsidRPr="00BB5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альної служби цивільного захисту</w:t>
            </w:r>
            <w:r w:rsidR="0008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інших екстрених служб.  Номери телефонів та порядок</w:t>
            </w:r>
            <w:r w:rsidRPr="00BB5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виклику </w:t>
            </w:r>
            <w:r w:rsidR="0008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екстрених служб. </w:t>
            </w:r>
            <w:r w:rsidR="00B07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Взаємодія з ними.</w:t>
            </w:r>
          </w:p>
        </w:tc>
        <w:tc>
          <w:tcPr>
            <w:tcW w:w="1987" w:type="dxa"/>
            <w:tcBorders>
              <w:top w:val="nil"/>
              <w:bottom w:val="nil"/>
            </w:tcBorders>
            <w:shd w:val="clear" w:color="auto" w:fill="auto"/>
          </w:tcPr>
          <w:p w:rsidR="001E614D" w:rsidRPr="00BB519E" w:rsidRDefault="001E614D" w:rsidP="00CB57AF">
            <w:pPr>
              <w:jc w:val="both"/>
              <w:rPr>
                <w:sz w:val="23"/>
                <w:szCs w:val="23"/>
              </w:rPr>
            </w:pPr>
          </w:p>
        </w:tc>
      </w:tr>
      <w:tr w:rsidR="00F86AC7" w:rsidRPr="002133FB" w:rsidTr="00D262E4">
        <w:trPr>
          <w:trHeight w:val="600"/>
        </w:trPr>
        <w:tc>
          <w:tcPr>
            <w:tcW w:w="0" w:type="auto"/>
          </w:tcPr>
          <w:p w:rsidR="00F86AC7" w:rsidRPr="002133FB" w:rsidRDefault="00CB57AF" w:rsidP="00CB5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86AC7" w:rsidRPr="002133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9. </w:t>
            </w:r>
          </w:p>
          <w:p w:rsidR="00F86AC7" w:rsidRPr="002133FB" w:rsidRDefault="00F86AC7" w:rsidP="00CB5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72" w:type="dxa"/>
          </w:tcPr>
          <w:p w:rsidR="00F86AC7" w:rsidRPr="002133FB" w:rsidRDefault="00F86AC7" w:rsidP="00CB5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Оповіщення про пожежу </w:t>
            </w:r>
          </w:p>
        </w:tc>
        <w:tc>
          <w:tcPr>
            <w:tcW w:w="5316" w:type="dxa"/>
          </w:tcPr>
          <w:p w:rsidR="00F86AC7" w:rsidRPr="002133FB" w:rsidRDefault="00F86AC7" w:rsidP="0008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оповіщення</w:t>
            </w:r>
            <w:r w:rsidR="00082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керування евакуацією при пожежі</w:t>
            </w:r>
            <w:r w:rsidRPr="00213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082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о</w:t>
            </w:r>
            <w:r w:rsidRPr="00213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повіщення про пожежу пос</w:t>
            </w:r>
            <w:r w:rsidR="00082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адових осіб, працівників.</w:t>
            </w:r>
            <w:r w:rsidRPr="00213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shd w:val="clear" w:color="auto" w:fill="auto"/>
          </w:tcPr>
          <w:p w:rsidR="00F86AC7" w:rsidRPr="002133FB" w:rsidRDefault="00F86AC7" w:rsidP="00CB57AF">
            <w:pPr>
              <w:jc w:val="both"/>
              <w:rPr>
                <w:sz w:val="24"/>
                <w:szCs w:val="24"/>
              </w:rPr>
            </w:pPr>
          </w:p>
        </w:tc>
      </w:tr>
      <w:tr w:rsidR="00F86AC7" w:rsidRPr="002133FB" w:rsidTr="00D262E4">
        <w:trPr>
          <w:trHeight w:val="684"/>
        </w:trPr>
        <w:tc>
          <w:tcPr>
            <w:tcW w:w="0" w:type="auto"/>
          </w:tcPr>
          <w:p w:rsidR="00F86AC7" w:rsidRPr="002133FB" w:rsidRDefault="00CB57AF" w:rsidP="00CB5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86AC7" w:rsidRPr="002133F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10. </w:t>
            </w:r>
          </w:p>
          <w:p w:rsidR="00F86AC7" w:rsidRPr="002133FB" w:rsidRDefault="00F86AC7" w:rsidP="00CB5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1972" w:type="dxa"/>
          </w:tcPr>
          <w:p w:rsidR="00F86AC7" w:rsidRPr="002133FB" w:rsidRDefault="00F86AC7" w:rsidP="00CB5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Протипожежний захист </w:t>
            </w:r>
          </w:p>
        </w:tc>
        <w:tc>
          <w:tcPr>
            <w:tcW w:w="5316" w:type="dxa"/>
          </w:tcPr>
          <w:p w:rsidR="00F86AC7" w:rsidRPr="002133FB" w:rsidRDefault="00F86AC7" w:rsidP="00BB1F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Загальна характеристика </w:t>
            </w:r>
            <w:r w:rsidR="00BB1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засобів протипожежного захисту.</w:t>
            </w:r>
          </w:p>
        </w:tc>
        <w:tc>
          <w:tcPr>
            <w:tcW w:w="1987" w:type="dxa"/>
            <w:shd w:val="clear" w:color="auto" w:fill="auto"/>
          </w:tcPr>
          <w:p w:rsidR="00F86AC7" w:rsidRPr="002133FB" w:rsidRDefault="00F86AC7" w:rsidP="00CB57AF">
            <w:pPr>
              <w:jc w:val="both"/>
              <w:rPr>
                <w:sz w:val="24"/>
                <w:szCs w:val="24"/>
              </w:rPr>
            </w:pPr>
          </w:p>
        </w:tc>
      </w:tr>
      <w:tr w:rsidR="00F86AC7" w:rsidRPr="002133FB" w:rsidTr="00D262E4">
        <w:trPr>
          <w:trHeight w:val="598"/>
        </w:trPr>
        <w:tc>
          <w:tcPr>
            <w:tcW w:w="0" w:type="auto"/>
          </w:tcPr>
          <w:p w:rsidR="002133FB" w:rsidRPr="002133FB" w:rsidRDefault="00CB57AF" w:rsidP="00CB5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="002133FB" w:rsidRPr="002133F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11. </w:t>
            </w:r>
          </w:p>
          <w:p w:rsidR="002133FB" w:rsidRPr="002133FB" w:rsidRDefault="002133FB" w:rsidP="00CB5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1972" w:type="dxa"/>
          </w:tcPr>
          <w:p w:rsidR="002133FB" w:rsidRPr="002133FB" w:rsidRDefault="002133FB" w:rsidP="00CB5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Первинні засоби пожежогасіння </w:t>
            </w:r>
          </w:p>
        </w:tc>
        <w:tc>
          <w:tcPr>
            <w:tcW w:w="5316" w:type="dxa"/>
          </w:tcPr>
          <w:p w:rsidR="00D7386F" w:rsidRPr="00D7386F" w:rsidRDefault="002133FB" w:rsidP="00CB5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Види та призначення первинних засобів пожежогасіння, місця їх розташування на об'єкті. Призначення, будова, технічні характеристики вогнегасників, </w:t>
            </w:r>
            <w:r w:rsidR="00D7386F" w:rsidRPr="00D73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що розташовані на об'єкті. Використання символів класів пожежі.</w:t>
            </w:r>
          </w:p>
          <w:p w:rsidR="002133FB" w:rsidRPr="002133FB" w:rsidRDefault="00D7386F" w:rsidP="00CB5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Розміщення вогнегасників</w:t>
            </w:r>
            <w:r w:rsidR="00EB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забезпечення вільного доступу </w:t>
            </w:r>
            <w:r w:rsidRPr="00D73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них. Особливості експлуатації вогнегасників. Порядок приведення в дію різних типів наявних вогнегасників. Методика ефективного використання вогнегасників. Техніка безпеки під час роботи з вогнегасниками.</w:t>
            </w:r>
          </w:p>
        </w:tc>
        <w:tc>
          <w:tcPr>
            <w:tcW w:w="1987" w:type="dxa"/>
          </w:tcPr>
          <w:p w:rsidR="002133FB" w:rsidRPr="002133FB" w:rsidRDefault="002133FB" w:rsidP="00CB5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Викладення цього питання супроводжується </w:t>
            </w:r>
          </w:p>
          <w:p w:rsidR="002133FB" w:rsidRPr="002133FB" w:rsidRDefault="002133FB" w:rsidP="00CB5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практичним показом </w:t>
            </w:r>
          </w:p>
          <w:p w:rsidR="002133FB" w:rsidRPr="002133FB" w:rsidRDefault="002133FB" w:rsidP="00CB5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</w:t>
            </w:r>
            <w:r w:rsidR="00DC6D39" w:rsidRPr="00DC6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тосування наявних первинних засобів пожежогасіння</w:t>
            </w:r>
            <w:r w:rsidRPr="00213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4751" w:rsidRPr="00954751" w:rsidTr="00D262E4">
        <w:trPr>
          <w:trHeight w:val="985"/>
        </w:trPr>
        <w:tc>
          <w:tcPr>
            <w:tcW w:w="0" w:type="auto"/>
          </w:tcPr>
          <w:p w:rsidR="00954751" w:rsidRPr="00954751" w:rsidRDefault="00954751" w:rsidP="00CB5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:rsidR="00954751" w:rsidRPr="00954751" w:rsidRDefault="00954751" w:rsidP="00CB5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54751" w:rsidRPr="00954751" w:rsidRDefault="00954751" w:rsidP="00CB5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Дії у разі пожежі </w:t>
            </w:r>
          </w:p>
        </w:tc>
        <w:tc>
          <w:tcPr>
            <w:tcW w:w="0" w:type="auto"/>
          </w:tcPr>
          <w:p w:rsidR="00954751" w:rsidRPr="00954751" w:rsidRDefault="00954751" w:rsidP="00CB5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Характерні ознаки горіння речовин і матеріалів. Зони пожеж та їхній вплив на матеріали, конструкції, організм людини. Можливі сценарії пожежі на об'єкті. Ознайомлення з планами евакуації людей у випадку пожежі. Визначення порядку дій щодо забезпечення організованої та своєчасної евакуації. Обов'язки посадових осіб та персоналу в разі виявлення пожежі. Порядок виклику пожежної охорони та дій у разі пожежі. Особливості поведінки людей в екстремальних умовах пожежі. Правила поведінки в активній зоні пожежі, прийоми виживанн</w:t>
            </w:r>
            <w:r w:rsidR="00B17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я. Перша допомога у разі </w:t>
            </w:r>
            <w:proofErr w:type="spellStart"/>
            <w:r w:rsidR="00B17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опіків</w:t>
            </w:r>
            <w:proofErr w:type="spellEnd"/>
            <w:r w:rsidR="00B17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травм.</w:t>
            </w:r>
            <w:r w:rsidRPr="00954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shd w:val="clear" w:color="auto" w:fill="auto"/>
          </w:tcPr>
          <w:p w:rsidR="00954751" w:rsidRPr="004E36FC" w:rsidRDefault="00954751" w:rsidP="00CB57AF">
            <w:pPr>
              <w:jc w:val="both"/>
              <w:rPr>
                <w:sz w:val="24"/>
                <w:szCs w:val="24"/>
              </w:rPr>
            </w:pPr>
          </w:p>
        </w:tc>
      </w:tr>
    </w:tbl>
    <w:p w:rsidR="00314ED7" w:rsidRDefault="00314ED7" w:rsidP="00793B7B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4ED7" w:rsidRPr="00314ED7" w:rsidRDefault="00314ED7" w:rsidP="00314ED7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4ED7">
        <w:rPr>
          <w:rFonts w:ascii="Times New Roman" w:hAnsi="Times New Roman" w:cs="Times New Roman"/>
          <w:b/>
          <w:bCs/>
          <w:sz w:val="28"/>
          <w:szCs w:val="28"/>
        </w:rPr>
        <w:t xml:space="preserve">6. Перелік та зміст основних питань </w:t>
      </w:r>
      <w:r>
        <w:rPr>
          <w:rFonts w:ascii="Times New Roman" w:hAnsi="Times New Roman" w:cs="Times New Roman"/>
          <w:b/>
          <w:bCs/>
          <w:sz w:val="28"/>
          <w:szCs w:val="28"/>
        </w:rPr>
        <w:t>первинного та повторного</w:t>
      </w:r>
    </w:p>
    <w:p w:rsidR="00314ED7" w:rsidRDefault="00314ED7" w:rsidP="00314ED7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4ED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протипожежного інструктажу </w:t>
      </w:r>
    </w:p>
    <w:p w:rsidR="002203FD" w:rsidRPr="00314ED7" w:rsidRDefault="002203FD" w:rsidP="00314ED7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A28" w:rsidRDefault="00314ED7" w:rsidP="00314ED7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7C4">
        <w:rPr>
          <w:rFonts w:ascii="Times New Roman" w:hAnsi="Times New Roman" w:cs="Times New Roman"/>
          <w:sz w:val="28"/>
          <w:szCs w:val="28"/>
        </w:rPr>
        <w:t>Під час проведення первинного та повторного протипожежного інструктажу працівники та особи, яких приймають на роботу, мають бути ознайомлені з наступними питаннями:</w:t>
      </w:r>
    </w:p>
    <w:p w:rsidR="00A935F1" w:rsidRDefault="00A935F1" w:rsidP="00314ED7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62" w:type="dxa"/>
        <w:tblInd w:w="-142" w:type="dxa"/>
        <w:tblLook w:val="04A0" w:firstRow="1" w:lastRow="0" w:firstColumn="1" w:lastColumn="0" w:noHBand="0" w:noVBand="1"/>
      </w:tblPr>
      <w:tblGrid>
        <w:gridCol w:w="519"/>
        <w:gridCol w:w="2170"/>
        <w:gridCol w:w="5343"/>
        <w:gridCol w:w="1730"/>
      </w:tblGrid>
      <w:tr w:rsidR="002A6C9C" w:rsidRPr="001A697D" w:rsidTr="00ED230B">
        <w:trPr>
          <w:trHeight w:val="205"/>
        </w:trPr>
        <w:tc>
          <w:tcPr>
            <w:tcW w:w="519" w:type="dxa"/>
          </w:tcPr>
          <w:p w:rsidR="00A935F1" w:rsidRPr="001A697D" w:rsidRDefault="00A935F1" w:rsidP="00084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69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  <w:p w:rsidR="00A935F1" w:rsidRPr="00AC3A28" w:rsidRDefault="00A935F1" w:rsidP="00084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69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</w:t>
            </w:r>
            <w:r w:rsidRPr="00AC3A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/п</w:t>
            </w:r>
          </w:p>
        </w:tc>
        <w:tc>
          <w:tcPr>
            <w:tcW w:w="2170" w:type="dxa"/>
          </w:tcPr>
          <w:p w:rsidR="00A935F1" w:rsidRPr="00B2326D" w:rsidRDefault="00A935F1" w:rsidP="00084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32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Навчальне </w:t>
            </w:r>
            <w:r w:rsidRPr="00AC3A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питання</w:t>
            </w:r>
          </w:p>
          <w:p w:rsidR="00A935F1" w:rsidRPr="00AC3A28" w:rsidRDefault="00A935F1" w:rsidP="00084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3" w:type="dxa"/>
          </w:tcPr>
          <w:p w:rsidR="00A935F1" w:rsidRPr="00AC3A28" w:rsidRDefault="00A935F1" w:rsidP="00084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3A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Короткий зміст </w:t>
            </w:r>
            <w:r w:rsidRPr="00B232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навчального </w:t>
            </w:r>
            <w:r w:rsidRPr="00AC3A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питання</w:t>
            </w:r>
          </w:p>
        </w:tc>
        <w:tc>
          <w:tcPr>
            <w:tcW w:w="1730" w:type="dxa"/>
          </w:tcPr>
          <w:p w:rsidR="00A935F1" w:rsidRPr="00AC3A28" w:rsidRDefault="00A935F1" w:rsidP="00084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3A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Примітка</w:t>
            </w:r>
          </w:p>
        </w:tc>
      </w:tr>
      <w:tr w:rsidR="00ED230B" w:rsidRPr="001067C4" w:rsidTr="00ED230B">
        <w:trPr>
          <w:trHeight w:val="946"/>
        </w:trPr>
        <w:tc>
          <w:tcPr>
            <w:tcW w:w="0" w:type="auto"/>
          </w:tcPr>
          <w:p w:rsidR="002A6C9C" w:rsidRPr="002A6C9C" w:rsidRDefault="007918C3" w:rsidP="002A6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A6C9C" w:rsidRPr="002A6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2A6C9C" w:rsidRPr="002A6C9C" w:rsidRDefault="002A6C9C" w:rsidP="002A6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</w:tcPr>
          <w:p w:rsidR="002A6C9C" w:rsidRPr="002A6C9C" w:rsidRDefault="002A6C9C" w:rsidP="00C47B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Пожежна небезпека приміщення, робочого місця </w:t>
            </w:r>
          </w:p>
        </w:tc>
        <w:tc>
          <w:tcPr>
            <w:tcW w:w="5343" w:type="dxa"/>
          </w:tcPr>
          <w:p w:rsidR="002A6C9C" w:rsidRPr="002A6C9C" w:rsidRDefault="002A6C9C" w:rsidP="00C47B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горючих матеріалів, обладнання, електроустановок та приладів, що є у приміщенні. Особливості пожежної небезпеки приміщення, місця роботи та робіт, що виконує працівник, якого інструктують. </w:t>
            </w:r>
          </w:p>
        </w:tc>
        <w:tc>
          <w:tcPr>
            <w:tcW w:w="1730" w:type="dxa"/>
            <w:shd w:val="clear" w:color="auto" w:fill="auto"/>
          </w:tcPr>
          <w:p w:rsidR="00ED230B" w:rsidRPr="001067C4" w:rsidRDefault="00ED230B" w:rsidP="00C47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30B" w:rsidRPr="001067C4" w:rsidTr="00ED230B">
        <w:trPr>
          <w:trHeight w:val="946"/>
        </w:trPr>
        <w:tc>
          <w:tcPr>
            <w:tcW w:w="0" w:type="auto"/>
          </w:tcPr>
          <w:p w:rsidR="002A6C9C" w:rsidRPr="002A6C9C" w:rsidRDefault="007918C3" w:rsidP="002A6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A6C9C" w:rsidRPr="002A6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2A6C9C" w:rsidRPr="002A6C9C" w:rsidRDefault="002A6C9C" w:rsidP="002A6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</w:tcPr>
          <w:p w:rsidR="002A6C9C" w:rsidRPr="002A6C9C" w:rsidRDefault="002A6C9C" w:rsidP="00C47B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Протипожежний режим </w:t>
            </w:r>
          </w:p>
          <w:p w:rsidR="002A6C9C" w:rsidRPr="002A6C9C" w:rsidRDefault="002A6C9C" w:rsidP="00C47B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робочому місці й </w:t>
            </w:r>
            <w:r w:rsidR="00C47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2A6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процесі роботи. </w:t>
            </w:r>
          </w:p>
        </w:tc>
        <w:tc>
          <w:tcPr>
            <w:tcW w:w="5343" w:type="dxa"/>
          </w:tcPr>
          <w:p w:rsidR="002A6C9C" w:rsidRPr="002A6C9C" w:rsidRDefault="002A6C9C" w:rsidP="00C47B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Ознайомлення з діючими наказами, інструкціями, правилами щодо забезпечення пожежної безпеки, загальними вимогами протипожежного режиму, які стосуються місця р</w:t>
            </w:r>
            <w:r w:rsidR="00C47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оботи працівника, з яким прово</w:t>
            </w:r>
            <w:r w:rsidRPr="002A6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диться інструктаж. </w:t>
            </w:r>
          </w:p>
        </w:tc>
        <w:tc>
          <w:tcPr>
            <w:tcW w:w="1730" w:type="dxa"/>
            <w:shd w:val="clear" w:color="auto" w:fill="auto"/>
          </w:tcPr>
          <w:p w:rsidR="00ED230B" w:rsidRPr="001067C4" w:rsidRDefault="00ED230B" w:rsidP="00C47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30B" w:rsidRPr="001067C4" w:rsidTr="00ED230B">
        <w:trPr>
          <w:trHeight w:val="808"/>
        </w:trPr>
        <w:tc>
          <w:tcPr>
            <w:tcW w:w="0" w:type="auto"/>
          </w:tcPr>
          <w:p w:rsidR="002A6C9C" w:rsidRPr="002A6C9C" w:rsidRDefault="007918C3" w:rsidP="002A6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A6C9C" w:rsidRPr="002A6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2A6C9C" w:rsidRPr="002A6C9C" w:rsidRDefault="002A6C9C" w:rsidP="002A6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</w:tcPr>
          <w:p w:rsidR="002A6C9C" w:rsidRPr="002A6C9C" w:rsidRDefault="002A6C9C" w:rsidP="00C47B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Можливі причини пожеж та запобіжні заходи на робочому місці </w:t>
            </w:r>
          </w:p>
        </w:tc>
        <w:tc>
          <w:tcPr>
            <w:tcW w:w="5343" w:type="dxa"/>
          </w:tcPr>
          <w:p w:rsidR="002A6C9C" w:rsidRPr="002A6C9C" w:rsidRDefault="002A6C9C" w:rsidP="003E44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Можливі причини пожежі на місці роботи. Заборона доступу сторонніх осіб. Огляд приміщень перед їх закриттям, знеструмлення електроспоживачів. </w:t>
            </w:r>
          </w:p>
        </w:tc>
        <w:tc>
          <w:tcPr>
            <w:tcW w:w="1730" w:type="dxa"/>
            <w:shd w:val="clear" w:color="auto" w:fill="auto"/>
          </w:tcPr>
          <w:p w:rsidR="00ED230B" w:rsidRPr="001067C4" w:rsidRDefault="00ED230B" w:rsidP="00C47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C9C" w:rsidRPr="002A6C9C" w:rsidTr="002A6C9C">
        <w:trPr>
          <w:trHeight w:val="670"/>
        </w:trPr>
        <w:tc>
          <w:tcPr>
            <w:tcW w:w="0" w:type="auto"/>
          </w:tcPr>
          <w:p w:rsidR="002A6C9C" w:rsidRPr="002A6C9C" w:rsidRDefault="007918C3" w:rsidP="002A6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A6C9C" w:rsidRPr="002A6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2A6C9C" w:rsidRPr="002A6C9C" w:rsidRDefault="002A6C9C" w:rsidP="002A6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</w:tcPr>
          <w:p w:rsidR="002A6C9C" w:rsidRPr="002A6C9C" w:rsidRDefault="002A6C9C" w:rsidP="00C47B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Засоби зв'язку </w:t>
            </w:r>
          </w:p>
        </w:tc>
        <w:tc>
          <w:tcPr>
            <w:tcW w:w="5343" w:type="dxa"/>
          </w:tcPr>
          <w:p w:rsidR="002A6C9C" w:rsidRPr="002A6C9C" w:rsidRDefault="002A6C9C" w:rsidP="00C47B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Місця знаходження найближчих телефонів. Порядок виклику </w:t>
            </w:r>
            <w:proofErr w:type="spellStart"/>
            <w:r w:rsidRPr="002A6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пожежно</w:t>
            </w:r>
            <w:proofErr w:type="spellEnd"/>
            <w:r w:rsidRPr="002A6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-рятувальної</w:t>
            </w:r>
            <w:r w:rsidR="0079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інших екстрених служб</w:t>
            </w:r>
            <w:r w:rsidRPr="002A6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r w:rsidR="0079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стаціонарних та </w:t>
            </w:r>
            <w:r w:rsidRPr="002A6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мобільн</w:t>
            </w:r>
            <w:r w:rsidR="0079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телефонів</w:t>
            </w:r>
            <w:r w:rsidRPr="002A6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730" w:type="dxa"/>
          </w:tcPr>
          <w:p w:rsidR="002A6C9C" w:rsidRPr="002A6C9C" w:rsidRDefault="002A6C9C" w:rsidP="00C47B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Практичний показ </w:t>
            </w:r>
          </w:p>
        </w:tc>
      </w:tr>
      <w:tr w:rsidR="002A6C9C" w:rsidRPr="002A6C9C" w:rsidTr="002A6C9C">
        <w:trPr>
          <w:trHeight w:val="1360"/>
        </w:trPr>
        <w:tc>
          <w:tcPr>
            <w:tcW w:w="0" w:type="auto"/>
          </w:tcPr>
          <w:p w:rsidR="002A6C9C" w:rsidRPr="002A6C9C" w:rsidRDefault="007918C3" w:rsidP="002A6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="002A6C9C" w:rsidRPr="002A6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:rsidR="002A6C9C" w:rsidRPr="002A6C9C" w:rsidRDefault="002A6C9C" w:rsidP="002A6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</w:tcPr>
          <w:p w:rsidR="002A6C9C" w:rsidRPr="002A6C9C" w:rsidRDefault="002A6C9C" w:rsidP="00C47B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Утримання шляхів евакуації та евакуаційних виходів </w:t>
            </w:r>
          </w:p>
        </w:tc>
        <w:tc>
          <w:tcPr>
            <w:tcW w:w="5343" w:type="dxa"/>
          </w:tcPr>
          <w:p w:rsidR="002A6C9C" w:rsidRPr="002A6C9C" w:rsidRDefault="002A6C9C" w:rsidP="00C47B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Особливості й параметри руху людей під час евакуації. </w:t>
            </w:r>
          </w:p>
          <w:p w:rsidR="002A6C9C" w:rsidRPr="002A6C9C" w:rsidRDefault="002A6C9C" w:rsidP="007918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Евакуаційні шляхи та виходи з приміщення, поверху та місця роботи. Вимоги до їх улаштування та утримання. Ознайомлення з планом </w:t>
            </w:r>
            <w:r w:rsidR="0079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(схемою) </w:t>
            </w:r>
            <w:r w:rsidRPr="002A6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евакуації, евакуаційними шляхами і виходами, іншими маршрутами евакуації з робочого місця. </w:t>
            </w:r>
          </w:p>
        </w:tc>
        <w:tc>
          <w:tcPr>
            <w:tcW w:w="1730" w:type="dxa"/>
          </w:tcPr>
          <w:p w:rsidR="002A6C9C" w:rsidRPr="002A6C9C" w:rsidRDefault="002A6C9C" w:rsidP="00C47B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Проходження маршрутів евакуації з робочого місця </w:t>
            </w:r>
          </w:p>
        </w:tc>
      </w:tr>
      <w:tr w:rsidR="00ED230B" w:rsidRPr="001067C4" w:rsidTr="003A41F8">
        <w:trPr>
          <w:trHeight w:val="967"/>
        </w:trPr>
        <w:tc>
          <w:tcPr>
            <w:tcW w:w="0" w:type="auto"/>
          </w:tcPr>
          <w:p w:rsidR="00ED230B" w:rsidRPr="002A6C9C" w:rsidRDefault="007918C3" w:rsidP="002A6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D230B" w:rsidRPr="002A6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:rsidR="00ED230B" w:rsidRPr="002A6C9C" w:rsidRDefault="00ED230B" w:rsidP="002A6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</w:tcPr>
          <w:p w:rsidR="00ED230B" w:rsidRPr="002A6C9C" w:rsidRDefault="00ED230B" w:rsidP="00C47B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Первинні засоби пожежогасіння </w:t>
            </w:r>
          </w:p>
        </w:tc>
        <w:tc>
          <w:tcPr>
            <w:tcW w:w="5343" w:type="dxa"/>
          </w:tcPr>
          <w:p w:rsidR="00ED230B" w:rsidRPr="002A6C9C" w:rsidRDefault="00ED230B" w:rsidP="00C47B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Місця розташування найближчих первинних засобів пожежогасіння. Характеристика, правила утримання та приведення у дію первинних засобів пожежогасіння, розташованих в зоні роботи працівників. Правила та прийоми гасіння електроустановок та виробничого обладнання. </w:t>
            </w:r>
          </w:p>
        </w:tc>
        <w:tc>
          <w:tcPr>
            <w:tcW w:w="1730" w:type="dxa"/>
            <w:tcBorders>
              <w:top w:val="nil"/>
              <w:bottom w:val="nil"/>
            </w:tcBorders>
            <w:shd w:val="clear" w:color="auto" w:fill="auto"/>
          </w:tcPr>
          <w:p w:rsidR="00ED230B" w:rsidRPr="001067C4" w:rsidRDefault="007918C3" w:rsidP="00C47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C3">
              <w:rPr>
                <w:rFonts w:ascii="Times New Roman" w:hAnsi="Times New Roman" w:cs="Times New Roman"/>
                <w:sz w:val="24"/>
                <w:szCs w:val="24"/>
              </w:rPr>
              <w:t>Практичний показ</w:t>
            </w:r>
          </w:p>
        </w:tc>
      </w:tr>
      <w:tr w:rsidR="00ED230B" w:rsidRPr="001067C4" w:rsidTr="00ED230B">
        <w:trPr>
          <w:trHeight w:val="1212"/>
        </w:trPr>
        <w:tc>
          <w:tcPr>
            <w:tcW w:w="0" w:type="auto"/>
          </w:tcPr>
          <w:p w:rsidR="002A6C9C" w:rsidRPr="002A6C9C" w:rsidRDefault="007918C3" w:rsidP="002A6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A6C9C" w:rsidRPr="002A6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:rsidR="002A6C9C" w:rsidRPr="002A6C9C" w:rsidRDefault="002A6C9C" w:rsidP="002A6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</w:tcPr>
          <w:p w:rsidR="002A6C9C" w:rsidRPr="002A6C9C" w:rsidRDefault="002A6C9C" w:rsidP="00C47B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Дії у разі пожежі </w:t>
            </w:r>
          </w:p>
        </w:tc>
        <w:tc>
          <w:tcPr>
            <w:tcW w:w="5343" w:type="dxa"/>
          </w:tcPr>
          <w:p w:rsidR="002A6C9C" w:rsidRPr="002A6C9C" w:rsidRDefault="002A6C9C" w:rsidP="00C47B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Виклик </w:t>
            </w:r>
            <w:proofErr w:type="spellStart"/>
            <w:r w:rsidRPr="002A6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пожежно</w:t>
            </w:r>
            <w:proofErr w:type="spellEnd"/>
            <w:r w:rsidRPr="002A6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-рятувальної служби та евакуація з робочого місця. Інформування (оповіщення) про пожежу інших осіб. </w:t>
            </w:r>
          </w:p>
          <w:p w:rsidR="002A6C9C" w:rsidRPr="002A6C9C" w:rsidRDefault="002A6C9C" w:rsidP="00C47B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Поведінка і дії особи, яку інструктують, під час загоряння і в умовах пожежі, а також у разі сильного задимлення на шляхах евакуації. Заходи особистої безпеки під час виникнення пожежі. </w:t>
            </w:r>
          </w:p>
        </w:tc>
        <w:tc>
          <w:tcPr>
            <w:tcW w:w="1730" w:type="dxa"/>
            <w:shd w:val="clear" w:color="auto" w:fill="auto"/>
          </w:tcPr>
          <w:p w:rsidR="00ED230B" w:rsidRPr="001067C4" w:rsidRDefault="00ED230B" w:rsidP="00C47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35F1" w:rsidRDefault="00A935F1" w:rsidP="00314ED7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43DF" w:rsidRDefault="008243DF" w:rsidP="00793B7B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43DF" w:rsidRPr="008243DF" w:rsidRDefault="008243DF" w:rsidP="00A131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43DF">
        <w:rPr>
          <w:rFonts w:ascii="Times New Roman" w:hAnsi="Times New Roman" w:cs="Times New Roman"/>
          <w:b/>
          <w:bCs/>
          <w:sz w:val="28"/>
          <w:szCs w:val="28"/>
        </w:rPr>
        <w:t>7. Основні цілі та завдання програм проведення інструктажів</w:t>
      </w:r>
      <w:r w:rsidR="00A131D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Pr="008243DF">
        <w:rPr>
          <w:rFonts w:ascii="Times New Roman" w:hAnsi="Times New Roman" w:cs="Times New Roman"/>
          <w:b/>
          <w:bCs/>
          <w:sz w:val="28"/>
          <w:szCs w:val="28"/>
        </w:rPr>
        <w:t xml:space="preserve"> з цивільного захисту</w:t>
      </w:r>
    </w:p>
    <w:p w:rsidR="008243DF" w:rsidRPr="008243DF" w:rsidRDefault="008243DF" w:rsidP="008243DF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43DF" w:rsidRPr="00A131D4" w:rsidRDefault="008243DF" w:rsidP="008243DF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1D4">
        <w:rPr>
          <w:rFonts w:ascii="Times New Roman" w:hAnsi="Times New Roman" w:cs="Times New Roman"/>
          <w:sz w:val="28"/>
          <w:szCs w:val="28"/>
        </w:rPr>
        <w:t xml:space="preserve">Програма інструктажів з питань цивільного захисту повинна передбачити: </w:t>
      </w:r>
    </w:p>
    <w:p w:rsidR="008243DF" w:rsidRPr="00A131D4" w:rsidRDefault="008243DF" w:rsidP="008243DF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1D4">
        <w:rPr>
          <w:rFonts w:ascii="Times New Roman" w:hAnsi="Times New Roman" w:cs="Times New Roman"/>
          <w:sz w:val="28"/>
          <w:szCs w:val="28"/>
        </w:rPr>
        <w:t>• вивчення основних способів захисту ві</w:t>
      </w:r>
      <w:r w:rsidR="00A131D4">
        <w:rPr>
          <w:rFonts w:ascii="Times New Roman" w:hAnsi="Times New Roman" w:cs="Times New Roman"/>
          <w:sz w:val="28"/>
          <w:szCs w:val="28"/>
        </w:rPr>
        <w:t>д надзвичайних ситуацій</w:t>
      </w:r>
      <w:r w:rsidR="000A773E">
        <w:rPr>
          <w:rFonts w:ascii="Times New Roman" w:hAnsi="Times New Roman" w:cs="Times New Roman"/>
          <w:sz w:val="28"/>
          <w:szCs w:val="28"/>
        </w:rPr>
        <w:t>, які можуть виникнути в регіоні, де розташований заклад</w:t>
      </w:r>
      <w:r w:rsidRPr="00A131D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243DF" w:rsidRPr="00A131D4" w:rsidRDefault="008243DF" w:rsidP="008243DF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1D4">
        <w:rPr>
          <w:rFonts w:ascii="Times New Roman" w:hAnsi="Times New Roman" w:cs="Times New Roman"/>
          <w:sz w:val="28"/>
          <w:szCs w:val="28"/>
        </w:rPr>
        <w:t xml:space="preserve">• оволодіння відомостями, передбаченими планами реагування на надзвичайні ситуації ( інструкціями щодо дій персоналу у разі загрози або виникнення надзвичайних ситуацій); </w:t>
      </w:r>
    </w:p>
    <w:p w:rsidR="008243DF" w:rsidRPr="00A131D4" w:rsidRDefault="008243DF" w:rsidP="008243DF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1D4">
        <w:rPr>
          <w:rFonts w:ascii="Times New Roman" w:hAnsi="Times New Roman" w:cs="Times New Roman"/>
          <w:sz w:val="28"/>
          <w:szCs w:val="28"/>
        </w:rPr>
        <w:t xml:space="preserve">• набуття практичних вмінь щодо користування засобами індивідуального і колективного захисту та сприяння проведенню рятувальних та інших невідкладних робіт під час ліквідації НС; </w:t>
      </w:r>
    </w:p>
    <w:p w:rsidR="008243DF" w:rsidRPr="00A131D4" w:rsidRDefault="008243DF" w:rsidP="008243DF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1D4">
        <w:rPr>
          <w:rFonts w:ascii="Times New Roman" w:hAnsi="Times New Roman" w:cs="Times New Roman"/>
          <w:sz w:val="28"/>
          <w:szCs w:val="28"/>
        </w:rPr>
        <w:t xml:space="preserve">• оволодіння первинними навичками з надання </w:t>
      </w:r>
      <w:proofErr w:type="spellStart"/>
      <w:r w:rsidRPr="00A131D4">
        <w:rPr>
          <w:rFonts w:ascii="Times New Roman" w:hAnsi="Times New Roman" w:cs="Times New Roman"/>
          <w:sz w:val="28"/>
          <w:szCs w:val="28"/>
        </w:rPr>
        <w:t>домедичної</w:t>
      </w:r>
      <w:proofErr w:type="spellEnd"/>
      <w:r w:rsidRPr="00A131D4">
        <w:rPr>
          <w:rFonts w:ascii="Times New Roman" w:hAnsi="Times New Roman" w:cs="Times New Roman"/>
          <w:sz w:val="28"/>
          <w:szCs w:val="28"/>
        </w:rPr>
        <w:t xml:space="preserve"> допомоги постраждалим. </w:t>
      </w:r>
    </w:p>
    <w:p w:rsidR="008243DF" w:rsidRDefault="008243DF" w:rsidP="008243DF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1D4">
        <w:rPr>
          <w:rFonts w:ascii="Times New Roman" w:hAnsi="Times New Roman" w:cs="Times New Roman"/>
          <w:sz w:val="28"/>
          <w:szCs w:val="28"/>
        </w:rPr>
        <w:t>У процесі проведення інструктажів з питань цивільного захисту працівників та осіб, яких приймають на роботу, доцільно ознайомити з наступними питаннями:</w:t>
      </w:r>
    </w:p>
    <w:p w:rsidR="005510E5" w:rsidRDefault="005510E5" w:rsidP="008243DF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23" w:type="dxa"/>
        <w:tblInd w:w="-142" w:type="dxa"/>
        <w:tblLook w:val="04A0" w:firstRow="1" w:lastRow="0" w:firstColumn="1" w:lastColumn="0" w:noHBand="0" w:noVBand="1"/>
      </w:tblPr>
      <w:tblGrid>
        <w:gridCol w:w="519"/>
        <w:gridCol w:w="2742"/>
        <w:gridCol w:w="4571"/>
        <w:gridCol w:w="1891"/>
      </w:tblGrid>
      <w:tr w:rsidR="00C02A01" w:rsidRPr="001A697D" w:rsidTr="001E30F9">
        <w:trPr>
          <w:trHeight w:val="205"/>
        </w:trPr>
        <w:tc>
          <w:tcPr>
            <w:tcW w:w="519" w:type="dxa"/>
          </w:tcPr>
          <w:p w:rsidR="005510E5" w:rsidRPr="001A697D" w:rsidRDefault="005510E5" w:rsidP="00C02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69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  <w:p w:rsidR="005510E5" w:rsidRPr="00AC3A28" w:rsidRDefault="005510E5" w:rsidP="00C02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69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</w:t>
            </w:r>
            <w:r w:rsidRPr="00AC3A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/п</w:t>
            </w:r>
          </w:p>
        </w:tc>
        <w:tc>
          <w:tcPr>
            <w:tcW w:w="2742" w:type="dxa"/>
          </w:tcPr>
          <w:p w:rsidR="005510E5" w:rsidRPr="00B2326D" w:rsidRDefault="005510E5" w:rsidP="00C02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32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Навчальне </w:t>
            </w:r>
            <w:r w:rsidRPr="00AC3A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питання</w:t>
            </w:r>
          </w:p>
          <w:p w:rsidR="005510E5" w:rsidRPr="00AC3A28" w:rsidRDefault="005510E5" w:rsidP="00C02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71" w:type="dxa"/>
          </w:tcPr>
          <w:p w:rsidR="005510E5" w:rsidRPr="00AC3A28" w:rsidRDefault="005510E5" w:rsidP="00C02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3A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Короткий зміст </w:t>
            </w:r>
            <w:r w:rsidRPr="00B232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навчального </w:t>
            </w:r>
            <w:r w:rsidRPr="00AC3A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питання</w:t>
            </w:r>
          </w:p>
        </w:tc>
        <w:tc>
          <w:tcPr>
            <w:tcW w:w="1891" w:type="dxa"/>
          </w:tcPr>
          <w:p w:rsidR="005510E5" w:rsidRPr="00AC3A28" w:rsidRDefault="005510E5" w:rsidP="00C02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3A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Примітка</w:t>
            </w:r>
          </w:p>
        </w:tc>
      </w:tr>
      <w:tr w:rsidR="00C02A01" w:rsidRPr="00F0360F" w:rsidTr="001E30F9">
        <w:trPr>
          <w:trHeight w:val="532"/>
        </w:trPr>
        <w:tc>
          <w:tcPr>
            <w:tcW w:w="0" w:type="auto"/>
          </w:tcPr>
          <w:p w:rsidR="00F0360F" w:rsidRPr="00F0360F" w:rsidRDefault="00BA33BC" w:rsidP="00C02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60F" w:rsidRPr="00F03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F0360F" w:rsidRPr="00F0360F" w:rsidRDefault="00F0360F" w:rsidP="00C02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</w:tcPr>
          <w:p w:rsidR="00F0360F" w:rsidRPr="00F0360F" w:rsidRDefault="00F0360F" w:rsidP="001E0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Надзвичайні ситуації. Сигнали оповіщення цивільного захисту </w:t>
            </w:r>
          </w:p>
        </w:tc>
        <w:tc>
          <w:tcPr>
            <w:tcW w:w="4571" w:type="dxa"/>
          </w:tcPr>
          <w:p w:rsidR="00F0360F" w:rsidRPr="00F0360F" w:rsidRDefault="00F0360F" w:rsidP="001E0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Визначення та класифікація надзвичайних ситуацій. Характеристика над</w:t>
            </w:r>
            <w:r w:rsidR="001E3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звичайних ситуацій, що можуть виникнути в регіоні</w:t>
            </w:r>
            <w:r w:rsidR="00946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(області, районі, місті)</w:t>
            </w:r>
            <w:r w:rsidR="00F7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3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91" w:type="dxa"/>
            <w:shd w:val="clear" w:color="auto" w:fill="auto"/>
          </w:tcPr>
          <w:p w:rsidR="00C02A01" w:rsidRPr="00F0360F" w:rsidRDefault="00C02A01" w:rsidP="001E0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A01" w:rsidRPr="00C02A01" w:rsidTr="001E30F9">
        <w:trPr>
          <w:trHeight w:val="1641"/>
        </w:trPr>
        <w:tc>
          <w:tcPr>
            <w:tcW w:w="0" w:type="auto"/>
          </w:tcPr>
          <w:p w:rsidR="00C02A01" w:rsidRPr="00C02A01" w:rsidRDefault="00BA33BC" w:rsidP="00C02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C02A01" w:rsidRPr="00C0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C02A01" w:rsidRPr="00C02A01" w:rsidRDefault="00C02A01" w:rsidP="00C02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</w:tcPr>
          <w:p w:rsidR="00C02A01" w:rsidRPr="00C02A01" w:rsidRDefault="00C02A01" w:rsidP="009E40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Дії у надзвичайних </w:t>
            </w:r>
          </w:p>
          <w:p w:rsidR="00C02A01" w:rsidRPr="00C02A01" w:rsidRDefault="00F74474" w:rsidP="009E40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ситуаціях</w:t>
            </w:r>
          </w:p>
        </w:tc>
        <w:tc>
          <w:tcPr>
            <w:tcW w:w="4571" w:type="dxa"/>
          </w:tcPr>
          <w:p w:rsidR="00C02A01" w:rsidRPr="00C02A01" w:rsidRDefault="00C02A01" w:rsidP="000D25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 і способи опов</w:t>
            </w:r>
            <w:r w:rsidR="0008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іщення учасників освітнього процесу, працівників</w:t>
            </w:r>
            <w:r w:rsidR="009E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0D2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дій у можливих надзвичайних ситуаціях. Заходи з евакуації</w:t>
            </w:r>
            <w:r w:rsidRPr="00C0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D255B" w:rsidRPr="000D2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учасників о</w:t>
            </w:r>
            <w:r w:rsidR="000D2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світнього процесу, працівників </w:t>
            </w:r>
            <w:r w:rsidRPr="00C0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небезпечної зони </w:t>
            </w:r>
            <w:r w:rsidR="000D2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безпечний район (місце) </w:t>
            </w:r>
            <w:r w:rsidRPr="00C0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із зазначенням порядку забезпечення засобами індивідуального захисту, місць розташування, можливих сховищ, шляхів евакуаці</w:t>
            </w:r>
            <w:r w:rsidR="000D2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ї, що не потрапляють під вплив вражаюч</w:t>
            </w:r>
            <w:r w:rsidRPr="00C0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чинників</w:t>
            </w:r>
            <w:r w:rsidR="000D2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надзвичайних ситуацій</w:t>
            </w:r>
            <w:r w:rsidRPr="00C0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залучення необхідних ресурсів</w:t>
            </w:r>
            <w:r w:rsidR="000D2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0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технічних і транспортних засобів. </w:t>
            </w:r>
          </w:p>
        </w:tc>
        <w:tc>
          <w:tcPr>
            <w:tcW w:w="1891" w:type="dxa"/>
            <w:shd w:val="clear" w:color="auto" w:fill="auto"/>
          </w:tcPr>
          <w:p w:rsidR="00C02A01" w:rsidRPr="00C02A01" w:rsidRDefault="00C02A01" w:rsidP="001E0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A01" w:rsidRPr="00C02A01" w:rsidTr="006E0AD0">
        <w:trPr>
          <w:trHeight w:val="2261"/>
        </w:trPr>
        <w:tc>
          <w:tcPr>
            <w:tcW w:w="0" w:type="auto"/>
          </w:tcPr>
          <w:p w:rsidR="00C02A01" w:rsidRPr="00C02A01" w:rsidRDefault="00BA33BC" w:rsidP="00C02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02A01" w:rsidRPr="00C0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C02A01" w:rsidRPr="00C02A01" w:rsidRDefault="00C02A01" w:rsidP="00C02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</w:tcPr>
          <w:p w:rsidR="00C02A01" w:rsidRPr="00C02A01" w:rsidRDefault="00C02A01" w:rsidP="001E0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користування </w:t>
            </w:r>
          </w:p>
          <w:p w:rsidR="00C02A01" w:rsidRPr="00C02A01" w:rsidRDefault="00C02A01" w:rsidP="001E0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засобами колективного і </w:t>
            </w:r>
          </w:p>
          <w:p w:rsidR="00C02A01" w:rsidRPr="00C02A01" w:rsidRDefault="00C02A01" w:rsidP="001E0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індивідуального захисту </w:t>
            </w:r>
          </w:p>
        </w:tc>
        <w:tc>
          <w:tcPr>
            <w:tcW w:w="4571" w:type="dxa"/>
          </w:tcPr>
          <w:p w:rsidR="00C02A01" w:rsidRPr="00C02A01" w:rsidRDefault="00C02A01" w:rsidP="006E0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Загальні поняття про захисні споруди цивільного захисту. Характеристика та види сховищ. Протирадіаційні укриття. Обладнання сховища (протирадіаційного укриття), основні приміщення, системи життєзабезпечення. </w:t>
            </w:r>
            <w:r w:rsidR="0056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бслуговування захисної споруди. Найпростіші </w:t>
            </w:r>
            <w:r w:rsidR="005B0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укриття. </w:t>
            </w:r>
            <w:r w:rsidRPr="00C0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заповнення та поведінки тих, хто укривається у захисних спорудах. Призначення та </w:t>
            </w:r>
            <w:r w:rsidR="006E0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види цивільних фільтруючих</w:t>
            </w:r>
            <w:r w:rsidRPr="00C0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протигазів, респіраторів, правила користування</w:t>
            </w:r>
            <w:r w:rsidR="006E0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ними</w:t>
            </w:r>
            <w:r w:rsidRPr="00C0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Найпростіші засоби захисту органів дихання порядок їх виготовлення і використання. Ізолювальні засоби захисту шкіри та їх захисні вл</w:t>
            </w:r>
            <w:r w:rsidR="006E0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астивості. Промислові засоби за</w:t>
            </w:r>
            <w:r w:rsidRPr="00C0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хисту шкіри. Пристосування виробничого та побутового одягу для захисту шкіри. Медичні засоби індивідуального захисту. Індивідуальний перев'язувальний пакет. Медичні засоби що входять до аптечок індивідуальних та їх призначення. </w:t>
            </w:r>
          </w:p>
        </w:tc>
        <w:tc>
          <w:tcPr>
            <w:tcW w:w="1891" w:type="dxa"/>
          </w:tcPr>
          <w:p w:rsidR="00C02A01" w:rsidRPr="00C02A01" w:rsidRDefault="00C02A01" w:rsidP="001E0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Слід провести практичне ознайомлення </w:t>
            </w:r>
          </w:p>
          <w:p w:rsidR="00C02A01" w:rsidRPr="00C02A01" w:rsidRDefault="00C02A01" w:rsidP="001E0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засобами індивідуального і колективного </w:t>
            </w:r>
          </w:p>
          <w:p w:rsidR="00C02A01" w:rsidRPr="00C02A01" w:rsidRDefault="00C02A01" w:rsidP="001E0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захисту, показ місць їх розташування, виконання практичних </w:t>
            </w:r>
          </w:p>
          <w:p w:rsidR="00C02A01" w:rsidRPr="00C02A01" w:rsidRDefault="00C02A01" w:rsidP="001E0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вправ щодо застосування засобів індивідуального захисту. </w:t>
            </w:r>
          </w:p>
        </w:tc>
      </w:tr>
      <w:tr w:rsidR="00C02A01" w:rsidRPr="00C02A01" w:rsidTr="007F7695">
        <w:trPr>
          <w:trHeight w:val="3398"/>
        </w:trPr>
        <w:tc>
          <w:tcPr>
            <w:tcW w:w="0" w:type="auto"/>
          </w:tcPr>
          <w:p w:rsidR="00C02A01" w:rsidRPr="00C02A01" w:rsidRDefault="00BA33BC" w:rsidP="00C02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02A01" w:rsidRPr="00C0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C02A01" w:rsidRPr="00C02A01" w:rsidRDefault="00C02A01" w:rsidP="00C02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</w:tcPr>
          <w:p w:rsidR="00C02A01" w:rsidRPr="00C02A01" w:rsidRDefault="00C02A01" w:rsidP="001E0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Надання </w:t>
            </w:r>
            <w:proofErr w:type="spellStart"/>
            <w:r w:rsidRPr="00C0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домедичної</w:t>
            </w:r>
            <w:proofErr w:type="spellEnd"/>
            <w:r w:rsidRPr="00C0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допомоги постраждалим, дотримання протиепідемічних заходів. Порядок проведення дезінфекції. </w:t>
            </w:r>
          </w:p>
        </w:tc>
        <w:tc>
          <w:tcPr>
            <w:tcW w:w="4571" w:type="dxa"/>
          </w:tcPr>
          <w:p w:rsidR="00C02A01" w:rsidRPr="00C02A01" w:rsidRDefault="00C02A01" w:rsidP="001E039F">
            <w:pPr>
              <w:pStyle w:val="Default"/>
              <w:jc w:val="both"/>
              <w:rPr>
                <w:lang w:val="uk-UA"/>
              </w:rPr>
            </w:pPr>
            <w:r w:rsidRPr="00C02A01">
              <w:rPr>
                <w:lang w:val="uk-UA"/>
              </w:rPr>
              <w:t xml:space="preserve">Виявлення небезпечних факторів, що загрожують рятівникові, постраждалим та оточуючим людям на місці події. Проведення первинного огляду постраждалого. Алгоритм надання </w:t>
            </w:r>
            <w:proofErr w:type="spellStart"/>
            <w:r w:rsidRPr="00C02A01">
              <w:rPr>
                <w:lang w:val="uk-UA"/>
              </w:rPr>
              <w:t>домедичної</w:t>
            </w:r>
            <w:proofErr w:type="spellEnd"/>
            <w:r w:rsidRPr="00C02A01">
              <w:rPr>
                <w:lang w:val="uk-UA"/>
              </w:rPr>
              <w:t xml:space="preserve"> допомоги.</w:t>
            </w:r>
          </w:p>
          <w:p w:rsidR="00C02A01" w:rsidRPr="00C02A01" w:rsidRDefault="00C02A01" w:rsidP="001E039F">
            <w:pPr>
              <w:pStyle w:val="Default"/>
              <w:jc w:val="both"/>
              <w:rPr>
                <w:lang w:val="uk-UA"/>
              </w:rPr>
            </w:pPr>
            <w:r w:rsidRPr="00C02A01">
              <w:rPr>
                <w:lang w:val="uk-UA"/>
              </w:rPr>
              <w:t xml:space="preserve">Порядок надання </w:t>
            </w:r>
            <w:proofErr w:type="spellStart"/>
            <w:r w:rsidRPr="00C02A01">
              <w:rPr>
                <w:lang w:val="uk-UA"/>
              </w:rPr>
              <w:t>домедичної</w:t>
            </w:r>
            <w:proofErr w:type="spellEnd"/>
            <w:r w:rsidRPr="00C02A01">
              <w:rPr>
                <w:lang w:val="uk-UA"/>
              </w:rPr>
              <w:t xml:space="preserve">  допомоги під час зовнішніх кровотеч. Способи транспортування ураженого. Поняття про дезінфекцію. Способи та порядок проведення дезінфекції. Дезінфікуючі речовини і розчини. </w:t>
            </w:r>
          </w:p>
        </w:tc>
        <w:tc>
          <w:tcPr>
            <w:tcW w:w="1891" w:type="dxa"/>
            <w:shd w:val="clear" w:color="auto" w:fill="auto"/>
          </w:tcPr>
          <w:p w:rsidR="00C02A01" w:rsidRPr="00C02A01" w:rsidRDefault="00C02A01" w:rsidP="001E0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10E5" w:rsidRDefault="005510E5" w:rsidP="008243DF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8C4" w:rsidRDefault="005358C4" w:rsidP="005358C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358C4" w:rsidRPr="00A131D4" w:rsidRDefault="005358C4" w:rsidP="005358C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Відповідальна особа з цивільного захисту    </w:t>
      </w:r>
      <w:r w:rsidR="00D45C5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_________      </w:t>
      </w:r>
      <w:r w:rsidR="00B108C7">
        <w:rPr>
          <w:rFonts w:ascii="Times New Roman" w:hAnsi="Times New Roman" w:cs="Times New Roman"/>
          <w:sz w:val="28"/>
          <w:szCs w:val="28"/>
        </w:rPr>
        <w:t>Ігор Дубина</w:t>
      </w:r>
      <w:bookmarkStart w:id="16" w:name="_GoBack"/>
      <w:bookmarkEnd w:id="16"/>
    </w:p>
    <w:sectPr w:rsidR="005358C4" w:rsidRPr="00A131D4" w:rsidSect="00C64AE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12024"/>
    <w:multiLevelType w:val="hybridMultilevel"/>
    <w:tmpl w:val="C1428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825"/>
    <w:rsid w:val="0000291E"/>
    <w:rsid w:val="00002A1F"/>
    <w:rsid w:val="00002F76"/>
    <w:rsid w:val="00015FD9"/>
    <w:rsid w:val="00043AC4"/>
    <w:rsid w:val="00055754"/>
    <w:rsid w:val="000823F3"/>
    <w:rsid w:val="00087267"/>
    <w:rsid w:val="0008732C"/>
    <w:rsid w:val="00087380"/>
    <w:rsid w:val="000874A7"/>
    <w:rsid w:val="000A773E"/>
    <w:rsid w:val="000B4FB0"/>
    <w:rsid w:val="000D255B"/>
    <w:rsid w:val="001067C4"/>
    <w:rsid w:val="00116825"/>
    <w:rsid w:val="00121C64"/>
    <w:rsid w:val="00125726"/>
    <w:rsid w:val="00135D07"/>
    <w:rsid w:val="00146573"/>
    <w:rsid w:val="001A3021"/>
    <w:rsid w:val="001A697D"/>
    <w:rsid w:val="001C1A2F"/>
    <w:rsid w:val="001E039F"/>
    <w:rsid w:val="001E30F9"/>
    <w:rsid w:val="001E614D"/>
    <w:rsid w:val="001F02E9"/>
    <w:rsid w:val="0021273B"/>
    <w:rsid w:val="002133FB"/>
    <w:rsid w:val="002161B2"/>
    <w:rsid w:val="002203FD"/>
    <w:rsid w:val="00232142"/>
    <w:rsid w:val="0024654F"/>
    <w:rsid w:val="002A6C9C"/>
    <w:rsid w:val="002F7FFD"/>
    <w:rsid w:val="00314ED7"/>
    <w:rsid w:val="0032042E"/>
    <w:rsid w:val="00331D69"/>
    <w:rsid w:val="00376FFD"/>
    <w:rsid w:val="003C7C09"/>
    <w:rsid w:val="003E350F"/>
    <w:rsid w:val="003E4459"/>
    <w:rsid w:val="004632D7"/>
    <w:rsid w:val="00473B41"/>
    <w:rsid w:val="0049248F"/>
    <w:rsid w:val="00496CCC"/>
    <w:rsid w:val="004A4EC1"/>
    <w:rsid w:val="004B37D6"/>
    <w:rsid w:val="004E36FC"/>
    <w:rsid w:val="00517C46"/>
    <w:rsid w:val="0052042C"/>
    <w:rsid w:val="005358C4"/>
    <w:rsid w:val="005510E5"/>
    <w:rsid w:val="00564804"/>
    <w:rsid w:val="005B00AE"/>
    <w:rsid w:val="00631803"/>
    <w:rsid w:val="0064683A"/>
    <w:rsid w:val="006B72A2"/>
    <w:rsid w:val="006D3AEA"/>
    <w:rsid w:val="006E0AD0"/>
    <w:rsid w:val="006E5A90"/>
    <w:rsid w:val="00727920"/>
    <w:rsid w:val="00727962"/>
    <w:rsid w:val="007412DD"/>
    <w:rsid w:val="00762347"/>
    <w:rsid w:val="00771E5E"/>
    <w:rsid w:val="007811A1"/>
    <w:rsid w:val="007918C3"/>
    <w:rsid w:val="00793B7B"/>
    <w:rsid w:val="007A1759"/>
    <w:rsid w:val="007F1347"/>
    <w:rsid w:val="007F7695"/>
    <w:rsid w:val="008034EC"/>
    <w:rsid w:val="00805DEE"/>
    <w:rsid w:val="008243DF"/>
    <w:rsid w:val="0086142B"/>
    <w:rsid w:val="0087668B"/>
    <w:rsid w:val="008A1729"/>
    <w:rsid w:val="008B7E5A"/>
    <w:rsid w:val="009025DE"/>
    <w:rsid w:val="009427CA"/>
    <w:rsid w:val="00946D93"/>
    <w:rsid w:val="00954751"/>
    <w:rsid w:val="009611D8"/>
    <w:rsid w:val="00963C4C"/>
    <w:rsid w:val="00973AE7"/>
    <w:rsid w:val="009E4094"/>
    <w:rsid w:val="009F28AF"/>
    <w:rsid w:val="00A131D4"/>
    <w:rsid w:val="00A67CFC"/>
    <w:rsid w:val="00A80C29"/>
    <w:rsid w:val="00A935F1"/>
    <w:rsid w:val="00AC3A28"/>
    <w:rsid w:val="00AC6C54"/>
    <w:rsid w:val="00AE2C9C"/>
    <w:rsid w:val="00B07FD2"/>
    <w:rsid w:val="00B108C7"/>
    <w:rsid w:val="00B176F0"/>
    <w:rsid w:val="00B2326D"/>
    <w:rsid w:val="00B72357"/>
    <w:rsid w:val="00B749FA"/>
    <w:rsid w:val="00B800E7"/>
    <w:rsid w:val="00BA33BC"/>
    <w:rsid w:val="00BB1F80"/>
    <w:rsid w:val="00BB519E"/>
    <w:rsid w:val="00BF7224"/>
    <w:rsid w:val="00C02A01"/>
    <w:rsid w:val="00C362A6"/>
    <w:rsid w:val="00C47B43"/>
    <w:rsid w:val="00C64AEA"/>
    <w:rsid w:val="00CB57AF"/>
    <w:rsid w:val="00D12BF3"/>
    <w:rsid w:val="00D262E4"/>
    <w:rsid w:val="00D45C53"/>
    <w:rsid w:val="00D7386F"/>
    <w:rsid w:val="00D914AB"/>
    <w:rsid w:val="00DA6F11"/>
    <w:rsid w:val="00DB7C5B"/>
    <w:rsid w:val="00DC65B5"/>
    <w:rsid w:val="00DC6D39"/>
    <w:rsid w:val="00E20F56"/>
    <w:rsid w:val="00E51023"/>
    <w:rsid w:val="00E732C4"/>
    <w:rsid w:val="00E909D1"/>
    <w:rsid w:val="00EB7907"/>
    <w:rsid w:val="00EC1A18"/>
    <w:rsid w:val="00ED230B"/>
    <w:rsid w:val="00EF1E28"/>
    <w:rsid w:val="00EF6CE0"/>
    <w:rsid w:val="00EF7C8E"/>
    <w:rsid w:val="00F00C9B"/>
    <w:rsid w:val="00F0360F"/>
    <w:rsid w:val="00F74474"/>
    <w:rsid w:val="00F86AC7"/>
    <w:rsid w:val="00FA3743"/>
    <w:rsid w:val="00FF3B4E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2EFBA"/>
  <w15:chartTrackingRefBased/>
  <w15:docId w15:val="{AA7E9768-7E5A-4861-9EBE-232418DF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0E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73B"/>
    <w:pPr>
      <w:ind w:left="720"/>
      <w:contextualSpacing/>
    </w:pPr>
  </w:style>
  <w:style w:type="table" w:styleId="a4">
    <w:name w:val="Table Grid"/>
    <w:basedOn w:val="a1"/>
    <w:uiPriority w:val="39"/>
    <w:rsid w:val="00AC3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3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DEB0B-1802-4157-8F83-4BF4CEC4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9</Pages>
  <Words>2937</Words>
  <Characters>16744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189</cp:revision>
  <dcterms:created xsi:type="dcterms:W3CDTF">2020-08-09T16:13:00Z</dcterms:created>
  <dcterms:modified xsi:type="dcterms:W3CDTF">2022-01-19T07:26:00Z</dcterms:modified>
</cp:coreProperties>
</file>