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D5" w:rsidRPr="006B54D5" w:rsidRDefault="006B54D5" w:rsidP="006B54D5">
      <w:pPr>
        <w:shd w:val="clear" w:color="auto" w:fill="FFFFFF"/>
        <w:spacing w:after="0" w:line="360" w:lineRule="atLeast"/>
        <w:jc w:val="center"/>
        <w:textAlignment w:val="baseline"/>
        <w:outlineLvl w:val="1"/>
        <w:rPr>
          <w:rFonts w:ascii="ProbaPro" w:eastAsia="Times New Roman" w:hAnsi="ProbaPro" w:cs="Times New Roman"/>
          <w:b/>
          <w:bCs/>
          <w:color w:val="212529"/>
          <w:sz w:val="66"/>
          <w:szCs w:val="66"/>
          <w:lang w:eastAsia="uk-UA"/>
        </w:rPr>
      </w:pPr>
      <w:r w:rsidRPr="006B54D5">
        <w:rPr>
          <w:rFonts w:ascii="ProbaPro" w:eastAsia="Times New Roman" w:hAnsi="ProbaPro" w:cs="Times New Roman"/>
          <w:b/>
          <w:bCs/>
          <w:color w:val="212529"/>
          <w:sz w:val="66"/>
          <w:lang w:eastAsia="uk-UA"/>
        </w:rPr>
        <w:t>#</w:t>
      </w:r>
      <w:proofErr w:type="spellStart"/>
      <w:r w:rsidRPr="006B54D5">
        <w:rPr>
          <w:rFonts w:ascii="ProbaPro" w:eastAsia="Times New Roman" w:hAnsi="ProbaPro" w:cs="Times New Roman"/>
          <w:b/>
          <w:bCs/>
          <w:color w:val="212529"/>
          <w:sz w:val="66"/>
          <w:lang w:eastAsia="uk-UA"/>
        </w:rPr>
        <w:t>СтопБулінг</w:t>
      </w:r>
      <w:proofErr w:type="spellEnd"/>
      <w:r w:rsidRPr="006B54D5">
        <w:rPr>
          <w:rFonts w:ascii="ProbaPro" w:eastAsia="Times New Roman" w:hAnsi="ProbaPro" w:cs="Times New Roman"/>
          <w:b/>
          <w:bCs/>
          <w:color w:val="212529"/>
          <w:sz w:val="66"/>
          <w:lang w:eastAsia="uk-UA"/>
        </w:rPr>
        <w:t> </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Одна з проблем, яка стала актуальною — поширене цькування (</w:t>
      </w:r>
      <w:proofErr w:type="spellStart"/>
      <w:r w:rsidRPr="006B54D5">
        <w:rPr>
          <w:rFonts w:ascii="ProbaPro" w:eastAsia="Times New Roman" w:hAnsi="ProbaPro" w:cs="Times New Roman"/>
          <w:color w:val="000000"/>
          <w:sz w:val="37"/>
          <w:szCs w:val="37"/>
          <w:lang w:eastAsia="uk-UA"/>
        </w:rPr>
        <w:t>булінг</w:t>
      </w:r>
      <w:proofErr w:type="spellEnd"/>
      <w:r w:rsidRPr="006B54D5">
        <w:rPr>
          <w:rFonts w:ascii="ProbaPro" w:eastAsia="Times New Roman" w:hAnsi="ProbaPro" w:cs="Times New Roman"/>
          <w:color w:val="000000"/>
          <w:sz w:val="37"/>
          <w:szCs w:val="37"/>
          <w:lang w:eastAsia="uk-UA"/>
        </w:rPr>
        <w:t xml:space="preserve">) серед дітей. Ситуації, коли одна дитина чи група дітей ображають, цькують, б'ють іншу дитину. Прийняття 18 грудня 2018 року Верховною Радою України Закону про внесення змін до деяких законодавчих актів України щодо протидії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тягне за собою ряд змін у вирішенні зазначеної проблеми. Так, визначено законодавчо поняття </w:t>
      </w:r>
      <w:proofErr w:type="spellStart"/>
      <w:r w:rsidRPr="006B54D5">
        <w:rPr>
          <w:rFonts w:ascii="ProbaPro" w:eastAsia="Times New Roman" w:hAnsi="ProbaPro" w:cs="Times New Roman"/>
          <w:color w:val="000000"/>
          <w:sz w:val="37"/>
          <w:szCs w:val="37"/>
          <w:lang w:eastAsia="uk-UA"/>
        </w:rPr>
        <w:t>булінг</w:t>
      </w:r>
      <w:proofErr w:type="spellEnd"/>
      <w:r w:rsidRPr="006B54D5">
        <w:rPr>
          <w:rFonts w:ascii="ProbaPro" w:eastAsia="Times New Roman" w:hAnsi="ProbaPro" w:cs="Times New Roman"/>
          <w:color w:val="000000"/>
          <w:sz w:val="37"/>
          <w:szCs w:val="37"/>
          <w:lang w:eastAsia="uk-UA"/>
        </w:rPr>
        <w:t xml:space="preserve">, внесено зміни до Кодексу про адміністративні правопорушення України та Законів України «Про освіту», «Про загальну середню освіту», «Про дошкільну освіту», «Про позашкільну освіту», </w:t>
      </w:r>
      <w:proofErr w:type="spellStart"/>
      <w:r w:rsidRPr="006B54D5">
        <w:rPr>
          <w:rFonts w:ascii="ProbaPro" w:eastAsia="Times New Roman" w:hAnsi="ProbaPro" w:cs="Times New Roman"/>
          <w:color w:val="000000"/>
          <w:sz w:val="37"/>
          <w:szCs w:val="37"/>
          <w:lang w:eastAsia="uk-UA"/>
        </w:rPr>
        <w:t>“Про</w:t>
      </w:r>
      <w:proofErr w:type="spellEnd"/>
      <w:r w:rsidRPr="006B54D5">
        <w:rPr>
          <w:rFonts w:ascii="ProbaPro" w:eastAsia="Times New Roman" w:hAnsi="ProbaPro" w:cs="Times New Roman"/>
          <w:color w:val="000000"/>
          <w:sz w:val="37"/>
          <w:szCs w:val="37"/>
          <w:lang w:eastAsia="uk-UA"/>
        </w:rPr>
        <w:t xml:space="preserve"> професійну (професійно-технічну) </w:t>
      </w:r>
      <w:proofErr w:type="spellStart"/>
      <w:r w:rsidRPr="006B54D5">
        <w:rPr>
          <w:rFonts w:ascii="ProbaPro" w:eastAsia="Times New Roman" w:hAnsi="ProbaPro" w:cs="Times New Roman"/>
          <w:color w:val="000000"/>
          <w:sz w:val="37"/>
          <w:szCs w:val="37"/>
          <w:lang w:eastAsia="uk-UA"/>
        </w:rPr>
        <w:t>освіту”</w:t>
      </w:r>
      <w:proofErr w:type="spellEnd"/>
      <w:r w:rsidRPr="006B54D5">
        <w:rPr>
          <w:rFonts w:ascii="ProbaPro" w:eastAsia="Times New Roman" w:hAnsi="ProbaPro" w:cs="Times New Roman"/>
          <w:color w:val="000000"/>
          <w:sz w:val="37"/>
          <w:szCs w:val="37"/>
          <w:lang w:eastAsia="uk-UA"/>
        </w:rPr>
        <w:t>, «Про вищу освіту».</w:t>
      </w:r>
    </w:p>
    <w:p w:rsidR="006B54D5" w:rsidRPr="006B54D5" w:rsidRDefault="006B54D5" w:rsidP="006B54D5">
      <w:pPr>
        <w:shd w:val="clear" w:color="auto" w:fill="FFFFFF"/>
        <w:spacing w:after="0" w:line="360" w:lineRule="atLeast"/>
        <w:jc w:val="center"/>
        <w:textAlignment w:val="baseline"/>
        <w:outlineLvl w:val="1"/>
        <w:rPr>
          <w:rFonts w:ascii="ProbaPro" w:eastAsia="Times New Roman" w:hAnsi="ProbaPro" w:cs="Times New Roman"/>
          <w:b/>
          <w:bCs/>
          <w:color w:val="212529"/>
          <w:sz w:val="66"/>
          <w:szCs w:val="66"/>
          <w:lang w:eastAsia="uk-UA"/>
        </w:rPr>
      </w:pPr>
      <w:r w:rsidRPr="006B54D5">
        <w:rPr>
          <w:rFonts w:ascii="ProbaPro" w:eastAsia="Times New Roman" w:hAnsi="ProbaPro" w:cs="Times New Roman"/>
          <w:b/>
          <w:bCs/>
          <w:color w:val="212529"/>
          <w:sz w:val="66"/>
          <w:lang w:eastAsia="uk-UA"/>
        </w:rPr>
        <w:t>Поняття «</w:t>
      </w:r>
      <w:proofErr w:type="spellStart"/>
      <w:r w:rsidRPr="006B54D5">
        <w:rPr>
          <w:rFonts w:ascii="ProbaPro" w:eastAsia="Times New Roman" w:hAnsi="ProbaPro" w:cs="Times New Roman"/>
          <w:b/>
          <w:bCs/>
          <w:color w:val="212529"/>
          <w:sz w:val="66"/>
          <w:lang w:eastAsia="uk-UA"/>
        </w:rPr>
        <w:t>булінг</w:t>
      </w:r>
      <w:proofErr w:type="spellEnd"/>
      <w:r w:rsidRPr="006B54D5">
        <w:rPr>
          <w:rFonts w:ascii="ProbaPro" w:eastAsia="Times New Roman" w:hAnsi="ProbaPro" w:cs="Times New Roman"/>
          <w:b/>
          <w:bCs/>
          <w:color w:val="212529"/>
          <w:sz w:val="66"/>
          <w:lang w:eastAsia="uk-UA"/>
        </w:rPr>
        <w:t>»</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proofErr w:type="spellStart"/>
      <w:r w:rsidRPr="006B54D5">
        <w:rPr>
          <w:rFonts w:ascii="ProbaPro" w:eastAsia="Times New Roman" w:hAnsi="ProbaPro" w:cs="Times New Roman"/>
          <w:color w:val="000000"/>
          <w:sz w:val="37"/>
          <w:szCs w:val="37"/>
          <w:lang w:eastAsia="uk-UA"/>
        </w:rPr>
        <w:t>Булінг</w:t>
      </w:r>
      <w:proofErr w:type="spellEnd"/>
      <w:r w:rsidRPr="006B54D5">
        <w:rPr>
          <w:rFonts w:ascii="ProbaPro" w:eastAsia="Times New Roman" w:hAnsi="ProbaPro" w:cs="Times New Roman"/>
          <w:color w:val="000000"/>
          <w:sz w:val="37"/>
          <w:szCs w:val="37"/>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w:t>
      </w:r>
      <w:r w:rsidRPr="006B54D5">
        <w:rPr>
          <w:rFonts w:ascii="ProbaPro" w:eastAsia="Times New Roman" w:hAnsi="ProbaPro" w:cs="Times New Roman"/>
          <w:b/>
          <w:bCs/>
          <w:color w:val="000000"/>
          <w:sz w:val="37"/>
          <w:lang w:eastAsia="uk-UA"/>
        </w:rPr>
        <w:t>що вчиняються стосовно малолітньої чи неповнолітньої особи або такою особою стосовно інших учасників освітнього процесу</w:t>
      </w:r>
      <w:r w:rsidRPr="006B54D5">
        <w:rPr>
          <w:rFonts w:ascii="ProbaPro" w:eastAsia="Times New Roman" w:hAnsi="ProbaPro" w:cs="Times New Roman"/>
          <w:color w:val="000000"/>
          <w:sz w:val="37"/>
          <w:szCs w:val="37"/>
          <w:lang w:eastAsia="uk-UA"/>
        </w:rPr>
        <w:t>, внаслідок чого могла бути чи була заподіяна шкода психічному або фізичному здоров’ю потерпілого.</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 xml:space="preserve">Типовими ознаками </w:t>
      </w:r>
      <w:proofErr w:type="spellStart"/>
      <w:r w:rsidRPr="006B54D5">
        <w:rPr>
          <w:rFonts w:ascii="ProbaPro" w:eastAsia="Times New Roman" w:hAnsi="ProbaPro" w:cs="Times New Roman"/>
          <w:b/>
          <w:bCs/>
          <w:color w:val="000000"/>
          <w:sz w:val="37"/>
          <w:lang w:eastAsia="uk-UA"/>
        </w:rPr>
        <w:t>булінгу</w:t>
      </w:r>
      <w:proofErr w:type="spellEnd"/>
      <w:r w:rsidRPr="006B54D5">
        <w:rPr>
          <w:rFonts w:ascii="ProbaPro" w:eastAsia="Times New Roman" w:hAnsi="ProbaPro" w:cs="Times New Roman"/>
          <w:b/>
          <w:bCs/>
          <w:color w:val="000000"/>
          <w:sz w:val="37"/>
          <w:lang w:eastAsia="uk-UA"/>
        </w:rPr>
        <w:t xml:space="preserve"> (цькування) є:</w:t>
      </w:r>
    </w:p>
    <w:p w:rsidR="006B54D5" w:rsidRPr="006B54D5" w:rsidRDefault="006B54D5" w:rsidP="006B54D5">
      <w:pPr>
        <w:numPr>
          <w:ilvl w:val="0"/>
          <w:numId w:val="1"/>
        </w:numPr>
        <w:shd w:val="clear" w:color="auto" w:fill="FFFFFF"/>
        <w:spacing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систематичність (повторюваність) діяння;</w:t>
      </w:r>
    </w:p>
    <w:p w:rsidR="006B54D5" w:rsidRPr="006B54D5" w:rsidRDefault="006B54D5" w:rsidP="006B54D5">
      <w:pPr>
        <w:numPr>
          <w:ilvl w:val="0"/>
          <w:numId w:val="1"/>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наявність сторін – кривдник (</w:t>
      </w:r>
      <w:proofErr w:type="spellStart"/>
      <w:r w:rsidRPr="006B54D5">
        <w:rPr>
          <w:rFonts w:ascii="ProbaPro" w:eastAsia="Times New Roman" w:hAnsi="ProbaPro" w:cs="Times New Roman"/>
          <w:color w:val="212529"/>
          <w:sz w:val="37"/>
          <w:szCs w:val="37"/>
          <w:lang w:eastAsia="uk-UA"/>
        </w:rPr>
        <w:t>булер</w:t>
      </w:r>
      <w:proofErr w:type="spellEnd"/>
      <w:r w:rsidRPr="006B54D5">
        <w:rPr>
          <w:rFonts w:ascii="ProbaPro" w:eastAsia="Times New Roman" w:hAnsi="ProbaPro" w:cs="Times New Roman"/>
          <w:color w:val="212529"/>
          <w:sz w:val="37"/>
          <w:szCs w:val="37"/>
          <w:lang w:eastAsia="uk-UA"/>
        </w:rPr>
        <w:t xml:space="preserve">), потерпілий (жертва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спостерігачі (за наявності);</w:t>
      </w:r>
    </w:p>
    <w:p w:rsidR="006B54D5" w:rsidRPr="006B54D5" w:rsidRDefault="006B54D5" w:rsidP="006B54D5">
      <w:pPr>
        <w:numPr>
          <w:ilvl w:val="0"/>
          <w:numId w:val="1"/>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 xml:space="preserve">дії або бездіяльність кривдника, наслідком яких є заподіяння психічної та/або фізичної шкоди, приниження, </w:t>
      </w:r>
      <w:r w:rsidRPr="006B54D5">
        <w:rPr>
          <w:rFonts w:ascii="ProbaPro" w:eastAsia="Times New Roman" w:hAnsi="ProbaPro" w:cs="Times New Roman"/>
          <w:color w:val="212529"/>
          <w:sz w:val="37"/>
          <w:szCs w:val="37"/>
          <w:lang w:eastAsia="uk-UA"/>
        </w:rPr>
        <w:lastRenderedPageBreak/>
        <w:t>страх, тривога, підпорядкування потерпілого інтересам кривдника, та/або спричинення соціальної ізоляції потерпілого.</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Тобто, законодавчо визначене поняття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не стосується виключно дітей, а охоплює всіх учасників освітнього процесу.</w:t>
      </w:r>
    </w:p>
    <w:p w:rsidR="006B54D5" w:rsidRPr="006B54D5" w:rsidRDefault="006B54D5" w:rsidP="006B54D5">
      <w:pPr>
        <w:shd w:val="clear" w:color="auto" w:fill="FFFFFF"/>
        <w:spacing w:after="0" w:line="360" w:lineRule="atLeast"/>
        <w:jc w:val="center"/>
        <w:textAlignment w:val="baseline"/>
        <w:outlineLvl w:val="1"/>
        <w:rPr>
          <w:rFonts w:ascii="ProbaPro" w:eastAsia="Times New Roman" w:hAnsi="ProbaPro" w:cs="Times New Roman"/>
          <w:b/>
          <w:bCs/>
          <w:color w:val="212529"/>
          <w:sz w:val="66"/>
          <w:szCs w:val="66"/>
          <w:lang w:eastAsia="uk-UA"/>
        </w:rPr>
      </w:pPr>
      <w:r w:rsidRPr="006B54D5">
        <w:rPr>
          <w:rFonts w:ascii="ProbaPro" w:eastAsia="Times New Roman" w:hAnsi="ProbaPro" w:cs="Times New Roman"/>
          <w:b/>
          <w:bCs/>
          <w:color w:val="212529"/>
          <w:sz w:val="66"/>
          <w:lang w:eastAsia="uk-UA"/>
        </w:rPr>
        <w:t xml:space="preserve">Адміністративна відповідальність за </w:t>
      </w:r>
      <w:proofErr w:type="spellStart"/>
      <w:r w:rsidRPr="006B54D5">
        <w:rPr>
          <w:rFonts w:ascii="ProbaPro" w:eastAsia="Times New Roman" w:hAnsi="ProbaPro" w:cs="Times New Roman"/>
          <w:b/>
          <w:bCs/>
          <w:color w:val="212529"/>
          <w:sz w:val="66"/>
          <w:lang w:eastAsia="uk-UA"/>
        </w:rPr>
        <w:t>булінг</w:t>
      </w:r>
      <w:proofErr w:type="spellEnd"/>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Відтепер такі дії вважаються правопорушенням і тягнуть за собою адміністративну відповідальність у вигляді штрафу від п’ятдесяти до ста неоподатковуваних мінімумів доходів громадян (наразі це – 850-1700 грн.) або громадські роботи на строк від двадцяти до сорока годин. Якщо </w:t>
      </w:r>
      <w:proofErr w:type="spellStart"/>
      <w:r w:rsidRPr="006B54D5">
        <w:rPr>
          <w:rFonts w:ascii="ProbaPro" w:eastAsia="Times New Roman" w:hAnsi="ProbaPro" w:cs="Times New Roman"/>
          <w:color w:val="000000"/>
          <w:sz w:val="37"/>
          <w:szCs w:val="37"/>
          <w:lang w:eastAsia="uk-UA"/>
        </w:rPr>
        <w:t>булінг</w:t>
      </w:r>
      <w:proofErr w:type="spellEnd"/>
      <w:r w:rsidRPr="006B54D5">
        <w:rPr>
          <w:rFonts w:ascii="ProbaPro" w:eastAsia="Times New Roman" w:hAnsi="ProbaPro" w:cs="Times New Roman"/>
          <w:color w:val="000000"/>
          <w:sz w:val="37"/>
          <w:szCs w:val="37"/>
          <w:lang w:eastAsia="uk-UA"/>
        </w:rPr>
        <w:t xml:space="preserve"> вчинено групою осіб або повторно протягом року після накладення адміністративного стягнення, штраф від ста до двохсот неоподатковуваних мінімумів доходів громадян - 1700-3400 грн. або громадські роботи на строк від сорока до шістдесяти годин.</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Слід зазначити, що за адміністративні правопорушення дітей до 16 років несуть відповідальність їхні батьки. За свої дії громадяни від 16 років несуть відповідальність особисто. Також передбачено і відповідальність за приховування випадків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а це 850-1700 грн. або виправні роботи до 1 місяця з відрахуванням 20% заробітку.</w:t>
      </w:r>
    </w:p>
    <w:p w:rsidR="006B54D5" w:rsidRPr="006B54D5" w:rsidRDefault="006B54D5" w:rsidP="006B54D5">
      <w:pPr>
        <w:shd w:val="clear" w:color="auto" w:fill="FFFFFF"/>
        <w:spacing w:after="0" w:line="360" w:lineRule="atLeast"/>
        <w:jc w:val="center"/>
        <w:textAlignment w:val="baseline"/>
        <w:outlineLvl w:val="1"/>
        <w:rPr>
          <w:rFonts w:ascii="ProbaPro" w:eastAsia="Times New Roman" w:hAnsi="ProbaPro" w:cs="Times New Roman"/>
          <w:b/>
          <w:bCs/>
          <w:color w:val="212529"/>
          <w:sz w:val="66"/>
          <w:szCs w:val="66"/>
          <w:lang w:eastAsia="uk-UA"/>
        </w:rPr>
      </w:pPr>
      <w:r w:rsidRPr="006B54D5">
        <w:rPr>
          <w:rFonts w:ascii="ProbaPro" w:eastAsia="Times New Roman" w:hAnsi="ProbaPro" w:cs="Times New Roman"/>
          <w:b/>
          <w:bCs/>
          <w:color w:val="212529"/>
          <w:sz w:val="66"/>
          <w:lang w:eastAsia="uk-UA"/>
        </w:rPr>
        <w:t>Права та обов’язки здобувачів освіти (учнів, вихованців)</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У закладах освіти мають захищати дітей під час освітнього процесу від будь-яких форм фізичного та психічного </w:t>
      </w:r>
      <w:r w:rsidRPr="006B54D5">
        <w:rPr>
          <w:rFonts w:ascii="ProbaPro" w:eastAsia="Times New Roman" w:hAnsi="ProbaPro" w:cs="Times New Roman"/>
          <w:color w:val="000000"/>
          <w:sz w:val="37"/>
          <w:szCs w:val="37"/>
          <w:lang w:eastAsia="uk-UA"/>
        </w:rPr>
        <w:lastRenderedPageBreak/>
        <w:t xml:space="preserve">насильства,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(цькування),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закладів освіти алкогольних напоїв, наркотичних засобів, іншим шкідливим звичкам.</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На отримання </w:t>
      </w:r>
      <w:r w:rsidRPr="006B54D5">
        <w:rPr>
          <w:rFonts w:ascii="ProbaPro" w:eastAsia="Times New Roman" w:hAnsi="ProbaPro" w:cs="Times New Roman"/>
          <w:b/>
          <w:bCs/>
          <w:color w:val="000000"/>
          <w:sz w:val="37"/>
          <w:lang w:eastAsia="uk-UA"/>
        </w:rPr>
        <w:t>соціальних та психолого-педагогічних</w:t>
      </w:r>
      <w:r w:rsidRPr="006B54D5">
        <w:rPr>
          <w:rFonts w:ascii="ProbaPro" w:eastAsia="Times New Roman" w:hAnsi="ProbaPro" w:cs="Times New Roman"/>
          <w:color w:val="000000"/>
          <w:sz w:val="37"/>
          <w:szCs w:val="37"/>
          <w:lang w:eastAsia="uk-UA"/>
        </w:rPr>
        <w:t> послуг матимуть право:</w:t>
      </w:r>
    </w:p>
    <w:p w:rsidR="006B54D5" w:rsidRPr="006B54D5" w:rsidRDefault="006B54D5" w:rsidP="006B54D5">
      <w:pPr>
        <w:numPr>
          <w:ilvl w:val="0"/>
          <w:numId w:val="2"/>
        </w:numPr>
        <w:shd w:val="clear" w:color="auto" w:fill="FFFFFF"/>
        <w:spacing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 xml:space="preserve">особи, які постраждала від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xml:space="preserve"> (цькування),</w:t>
      </w:r>
    </w:p>
    <w:p w:rsidR="006B54D5" w:rsidRPr="006B54D5" w:rsidRDefault="006B54D5" w:rsidP="006B54D5">
      <w:pPr>
        <w:numPr>
          <w:ilvl w:val="0"/>
          <w:numId w:val="2"/>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особи, які стали свідком боулінгу,</w:t>
      </w:r>
    </w:p>
    <w:p w:rsidR="006B54D5" w:rsidRPr="006B54D5" w:rsidRDefault="006B54D5" w:rsidP="006B54D5">
      <w:pPr>
        <w:numPr>
          <w:ilvl w:val="0"/>
          <w:numId w:val="2"/>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 xml:space="preserve">особи, які вчинили </w:t>
      </w:r>
      <w:proofErr w:type="spellStart"/>
      <w:r w:rsidRPr="006B54D5">
        <w:rPr>
          <w:rFonts w:ascii="ProbaPro" w:eastAsia="Times New Roman" w:hAnsi="ProbaPro" w:cs="Times New Roman"/>
          <w:color w:val="212529"/>
          <w:sz w:val="37"/>
          <w:szCs w:val="37"/>
          <w:lang w:eastAsia="uk-UA"/>
        </w:rPr>
        <w:t>булінг</w:t>
      </w:r>
      <w:proofErr w:type="spellEnd"/>
      <w:r w:rsidRPr="006B54D5">
        <w:rPr>
          <w:rFonts w:ascii="ProbaPro" w:eastAsia="Times New Roman" w:hAnsi="ProbaPro" w:cs="Times New Roman"/>
          <w:color w:val="212529"/>
          <w:sz w:val="37"/>
          <w:szCs w:val="37"/>
          <w:lang w:eastAsia="uk-UA"/>
        </w:rPr>
        <w:t xml:space="preserve"> (цькування).</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При цьому здобувачі освіти зокрема зобов’язані:</w:t>
      </w:r>
    </w:p>
    <w:p w:rsidR="006B54D5" w:rsidRPr="006B54D5" w:rsidRDefault="006B54D5" w:rsidP="006B54D5">
      <w:pPr>
        <w:numPr>
          <w:ilvl w:val="0"/>
          <w:numId w:val="3"/>
        </w:numPr>
        <w:shd w:val="clear" w:color="auto" w:fill="FFFFFF"/>
        <w:spacing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поважати гідність, права, свободи та законні інтереси всіх учасників освітнього процесу, дотримуватися етичних норм;</w:t>
      </w:r>
    </w:p>
    <w:p w:rsidR="006B54D5" w:rsidRPr="006B54D5" w:rsidRDefault="006B54D5" w:rsidP="006B54D5">
      <w:pPr>
        <w:numPr>
          <w:ilvl w:val="0"/>
          <w:numId w:val="3"/>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відповідально та дбайливо ставитися до власного здоров’я, здоров’я оточуючих, довкілля;</w:t>
      </w:r>
    </w:p>
    <w:p w:rsidR="006B54D5" w:rsidRPr="006B54D5" w:rsidRDefault="006B54D5" w:rsidP="006B54D5">
      <w:pPr>
        <w:numPr>
          <w:ilvl w:val="0"/>
          <w:numId w:val="3"/>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 xml:space="preserve">повідомляти керівництво закладу освіти про факти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xml:space="preserve"> (цькування) стосовно них,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B54D5" w:rsidRPr="006B54D5" w:rsidRDefault="006B54D5" w:rsidP="006B54D5">
      <w:pPr>
        <w:shd w:val="clear" w:color="auto" w:fill="FFFFFF"/>
        <w:spacing w:after="0" w:line="360" w:lineRule="atLeast"/>
        <w:jc w:val="center"/>
        <w:textAlignment w:val="baseline"/>
        <w:outlineLvl w:val="1"/>
        <w:rPr>
          <w:rFonts w:ascii="ProbaPro" w:eastAsia="Times New Roman" w:hAnsi="ProbaPro" w:cs="Times New Roman"/>
          <w:b/>
          <w:bCs/>
          <w:color w:val="212529"/>
          <w:sz w:val="66"/>
          <w:szCs w:val="66"/>
          <w:lang w:eastAsia="uk-UA"/>
        </w:rPr>
      </w:pPr>
      <w:r w:rsidRPr="006B54D5">
        <w:rPr>
          <w:rFonts w:ascii="ProbaPro" w:eastAsia="Times New Roman" w:hAnsi="ProbaPro" w:cs="Times New Roman"/>
          <w:b/>
          <w:bCs/>
          <w:color w:val="212529"/>
          <w:sz w:val="66"/>
          <w:lang w:eastAsia="uk-UA"/>
        </w:rPr>
        <w:t>Права та обов’язки освітян</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Педагогічним працівникам та керівникам закладів освіти слід уважно ставитись до всіх випадків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w:t>
      </w:r>
      <w:r w:rsidRPr="006B54D5">
        <w:rPr>
          <w:rFonts w:ascii="ProbaPro" w:eastAsia="Times New Roman" w:hAnsi="ProbaPro" w:cs="Times New Roman"/>
          <w:color w:val="000000"/>
          <w:sz w:val="37"/>
          <w:szCs w:val="37"/>
          <w:lang w:eastAsia="uk-UA"/>
        </w:rPr>
        <w:lastRenderedPageBreak/>
        <w:t xml:space="preserve">повідомляти про них, уважно розглядати заяви, забезпечувати вжиття заходів щодо протидії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розробляти плани, публікувати їх на сайтах і вчасно інформувати органи Національної поліції та службу у справах дітей про випадки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В іншому випадку передбачена адміністративна відповідальність за приховування таких ситуацій.</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(цькування), він також:</w:t>
      </w:r>
    </w:p>
    <w:p w:rsidR="006B54D5" w:rsidRPr="006B54D5" w:rsidRDefault="006B54D5" w:rsidP="006B54D5">
      <w:pPr>
        <w:numPr>
          <w:ilvl w:val="0"/>
          <w:numId w:val="4"/>
        </w:numPr>
        <w:shd w:val="clear" w:color="auto" w:fill="FFFFFF"/>
        <w:spacing w:after="0"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 xml:space="preserve">розглядатиме заяви про випадки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xml:space="preserve"> (цькування): здобувачів освіти, </w:t>
      </w:r>
      <w:r w:rsidRPr="006B54D5">
        <w:rPr>
          <w:rFonts w:ascii="ProbaPro" w:eastAsia="Times New Roman" w:hAnsi="ProbaPro" w:cs="Times New Roman"/>
          <w:b/>
          <w:bCs/>
          <w:color w:val="212529"/>
          <w:sz w:val="37"/>
          <w:lang w:eastAsia="uk-UA"/>
        </w:rPr>
        <w:t>їхніх</w:t>
      </w:r>
      <w:r w:rsidRPr="006B54D5">
        <w:rPr>
          <w:rFonts w:ascii="ProbaPro" w:eastAsia="Times New Roman" w:hAnsi="ProbaPro" w:cs="Times New Roman"/>
          <w:color w:val="212529"/>
          <w:sz w:val="37"/>
          <w:szCs w:val="37"/>
          <w:lang w:eastAsia="uk-UA"/>
        </w:rPr>
        <w:t> батьків, законних представників, інших осіб та видає рішення про проведення розслідування;</w:t>
      </w:r>
    </w:p>
    <w:p w:rsidR="006B54D5" w:rsidRPr="006B54D5" w:rsidRDefault="006B54D5" w:rsidP="006B54D5">
      <w:pPr>
        <w:numPr>
          <w:ilvl w:val="0"/>
          <w:numId w:val="4"/>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 xml:space="preserve">скликатиме засідання комісії з розгляду випадків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xml:space="preserve"> (цькування) для прийняття рішення за результатами проведеного розслідування та вживатиме відповідних заходів реагування;</w:t>
      </w:r>
    </w:p>
    <w:p w:rsidR="006B54D5" w:rsidRPr="006B54D5" w:rsidRDefault="006B54D5" w:rsidP="006B54D5">
      <w:pPr>
        <w:numPr>
          <w:ilvl w:val="0"/>
          <w:numId w:val="4"/>
        </w:numPr>
        <w:shd w:val="clear" w:color="auto" w:fill="FFFFFF"/>
        <w:spacing w:beforeAutospacing="1" w:after="0"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забезпечуватиме виконання заходів для надання </w:t>
      </w:r>
      <w:r w:rsidRPr="006B54D5">
        <w:rPr>
          <w:rFonts w:ascii="ProbaPro" w:eastAsia="Times New Roman" w:hAnsi="ProbaPro" w:cs="Times New Roman"/>
          <w:b/>
          <w:bCs/>
          <w:color w:val="212529"/>
          <w:sz w:val="37"/>
          <w:lang w:eastAsia="uk-UA"/>
        </w:rPr>
        <w:t>соціальних та психолого-педагогічних</w:t>
      </w:r>
      <w:r w:rsidRPr="006B54D5">
        <w:rPr>
          <w:rFonts w:ascii="ProbaPro" w:eastAsia="Times New Roman" w:hAnsi="ProbaPro" w:cs="Times New Roman"/>
          <w:color w:val="212529"/>
          <w:sz w:val="37"/>
          <w:szCs w:val="37"/>
          <w:lang w:eastAsia="uk-UA"/>
        </w:rPr>
        <w:t xml:space="preserve"> послуг здобувачам освіти, які вчинили </w:t>
      </w:r>
      <w:proofErr w:type="spellStart"/>
      <w:r w:rsidRPr="006B54D5">
        <w:rPr>
          <w:rFonts w:ascii="ProbaPro" w:eastAsia="Times New Roman" w:hAnsi="ProbaPro" w:cs="Times New Roman"/>
          <w:color w:val="212529"/>
          <w:sz w:val="37"/>
          <w:szCs w:val="37"/>
          <w:lang w:eastAsia="uk-UA"/>
        </w:rPr>
        <w:t>булінг</w:t>
      </w:r>
      <w:proofErr w:type="spellEnd"/>
      <w:r w:rsidRPr="006B54D5">
        <w:rPr>
          <w:rFonts w:ascii="ProbaPro" w:eastAsia="Times New Roman" w:hAnsi="ProbaPro" w:cs="Times New Roman"/>
          <w:color w:val="212529"/>
          <w:sz w:val="37"/>
          <w:szCs w:val="37"/>
          <w:lang w:eastAsia="uk-UA"/>
        </w:rPr>
        <w:t xml:space="preserve">, стали його свідками або постраждали від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xml:space="preserve"> (цькування).</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У закладах освіти мають бути розроблені:</w:t>
      </w:r>
    </w:p>
    <w:p w:rsidR="006B54D5" w:rsidRPr="006B54D5" w:rsidRDefault="006B54D5" w:rsidP="006B54D5">
      <w:pPr>
        <w:numPr>
          <w:ilvl w:val="0"/>
          <w:numId w:val="5"/>
        </w:numPr>
        <w:shd w:val="clear" w:color="auto" w:fill="FFFFFF"/>
        <w:spacing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правила поведінки здобувача освіти в закладі освіти;</w:t>
      </w:r>
    </w:p>
    <w:p w:rsidR="006B54D5" w:rsidRPr="006B54D5" w:rsidRDefault="006B54D5" w:rsidP="006B54D5">
      <w:pPr>
        <w:numPr>
          <w:ilvl w:val="0"/>
          <w:numId w:val="5"/>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 xml:space="preserve">план заходів, спрямованих на запобігання та протидію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xml:space="preserve"> (цькуванню) в закладі освіти;</w:t>
      </w:r>
    </w:p>
    <w:p w:rsidR="006B54D5" w:rsidRPr="006B54D5" w:rsidRDefault="006B54D5" w:rsidP="006B54D5">
      <w:pPr>
        <w:numPr>
          <w:ilvl w:val="0"/>
          <w:numId w:val="5"/>
        </w:numPr>
        <w:shd w:val="clear" w:color="auto" w:fill="FFFFFF"/>
        <w:spacing w:beforeAutospacing="1" w:after="0"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lastRenderedPageBreak/>
        <w:t>порядок подання та розгляду </w:t>
      </w:r>
      <w:r w:rsidRPr="006B54D5">
        <w:rPr>
          <w:rFonts w:ascii="ProbaPro" w:eastAsia="Times New Roman" w:hAnsi="ProbaPro" w:cs="Times New Roman"/>
          <w:b/>
          <w:bCs/>
          <w:color w:val="212529"/>
          <w:sz w:val="37"/>
          <w:lang w:eastAsia="uk-UA"/>
        </w:rPr>
        <w:t>(з дотриманням конфіденційності)</w:t>
      </w:r>
      <w:r w:rsidRPr="006B54D5">
        <w:rPr>
          <w:rFonts w:ascii="ProbaPro" w:eastAsia="Times New Roman" w:hAnsi="ProbaPro" w:cs="Times New Roman"/>
          <w:color w:val="212529"/>
          <w:sz w:val="37"/>
          <w:szCs w:val="37"/>
          <w:lang w:eastAsia="uk-UA"/>
        </w:rPr>
        <w:t xml:space="preserve"> заяв про випадки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xml:space="preserve"> (цькування) в закладі освіти;</w:t>
      </w:r>
    </w:p>
    <w:p w:rsidR="006B54D5" w:rsidRPr="006B54D5" w:rsidRDefault="006B54D5" w:rsidP="006B54D5">
      <w:pPr>
        <w:numPr>
          <w:ilvl w:val="0"/>
          <w:numId w:val="5"/>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 xml:space="preserve">порядок реагування на доведені випадки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xml:space="preserve"> (цькування) в закладі освіти та відповідальність осіб, причетних до </w:t>
      </w:r>
      <w:proofErr w:type="spellStart"/>
      <w:r w:rsidRPr="006B54D5">
        <w:rPr>
          <w:rFonts w:ascii="ProbaPro" w:eastAsia="Times New Roman" w:hAnsi="ProbaPro" w:cs="Times New Roman"/>
          <w:color w:val="212529"/>
          <w:sz w:val="37"/>
          <w:szCs w:val="37"/>
          <w:lang w:eastAsia="uk-UA"/>
        </w:rPr>
        <w:t>булінгу</w:t>
      </w:r>
      <w:proofErr w:type="spellEnd"/>
      <w:r w:rsidRPr="006B54D5">
        <w:rPr>
          <w:rFonts w:ascii="ProbaPro" w:eastAsia="Times New Roman" w:hAnsi="ProbaPro" w:cs="Times New Roman"/>
          <w:color w:val="212529"/>
          <w:sz w:val="37"/>
          <w:szCs w:val="37"/>
          <w:lang w:eastAsia="uk-UA"/>
        </w:rPr>
        <w:t xml:space="preserve"> (цькування).</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Права та обов’язки педагогічних, науково-педагогічних і наукових працівників, інших осіб, які залучаються до освітнього процесу також розширились. Відтепер вони також мають право на захист під час освітнього процесу від будь-яких форм насильства та експлуатації, у тому числі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(цькування), дискримінації за будь-якою ознакою, від пропаганди та агітації, що завдають шкоди здоров’ю і зобов’язані повідомляти керівництво закладу освіти про факти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(цькування).</w:t>
      </w:r>
    </w:p>
    <w:p w:rsidR="006B54D5" w:rsidRPr="006B54D5" w:rsidRDefault="006B54D5" w:rsidP="006B54D5">
      <w:pPr>
        <w:shd w:val="clear" w:color="auto" w:fill="FFFFFF"/>
        <w:spacing w:after="0" w:line="360" w:lineRule="atLeast"/>
        <w:jc w:val="center"/>
        <w:textAlignment w:val="baseline"/>
        <w:outlineLvl w:val="1"/>
        <w:rPr>
          <w:rFonts w:ascii="ProbaPro" w:eastAsia="Times New Roman" w:hAnsi="ProbaPro" w:cs="Times New Roman"/>
          <w:b/>
          <w:bCs/>
          <w:color w:val="212529"/>
          <w:sz w:val="66"/>
          <w:szCs w:val="66"/>
          <w:lang w:eastAsia="uk-UA"/>
        </w:rPr>
      </w:pPr>
      <w:r w:rsidRPr="006B54D5">
        <w:rPr>
          <w:rFonts w:ascii="ProbaPro" w:eastAsia="Times New Roman" w:hAnsi="ProbaPro" w:cs="Times New Roman"/>
          <w:b/>
          <w:bCs/>
          <w:color w:val="212529"/>
          <w:sz w:val="66"/>
          <w:lang w:eastAsia="uk-UA"/>
        </w:rPr>
        <w:t xml:space="preserve">Відповідальність за </w:t>
      </w:r>
      <w:proofErr w:type="spellStart"/>
      <w:r w:rsidRPr="006B54D5">
        <w:rPr>
          <w:rFonts w:ascii="ProbaPro" w:eastAsia="Times New Roman" w:hAnsi="ProbaPro" w:cs="Times New Roman"/>
          <w:b/>
          <w:bCs/>
          <w:color w:val="212529"/>
          <w:sz w:val="66"/>
          <w:lang w:eastAsia="uk-UA"/>
        </w:rPr>
        <w:t>булінг</w:t>
      </w:r>
      <w:proofErr w:type="spellEnd"/>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Запам'ятайте самі та навчіть свою дитину про відповідальність за заподіяння шкоди іншій особі. </w:t>
      </w:r>
      <w:r w:rsidRPr="006B54D5">
        <w:rPr>
          <w:rFonts w:ascii="ProbaPro" w:eastAsia="Times New Roman" w:hAnsi="ProbaPro" w:cs="Times New Roman"/>
          <w:b/>
          <w:bCs/>
          <w:color w:val="000000"/>
          <w:sz w:val="37"/>
          <w:lang w:eastAsia="uk-UA"/>
        </w:rPr>
        <w:t>До адміністративної відповідальності</w:t>
      </w:r>
      <w:r w:rsidRPr="006B54D5">
        <w:rPr>
          <w:rFonts w:ascii="ProbaPro" w:eastAsia="Times New Roman" w:hAnsi="ProbaPro" w:cs="Times New Roman"/>
          <w:color w:val="000000"/>
          <w:sz w:val="37"/>
          <w:szCs w:val="37"/>
          <w:lang w:eastAsia="uk-UA"/>
        </w:rPr>
        <w:t> притягуються з 16 років, а до того відповідальність за вчинки дітей несуть їхні батьки.</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proofErr w:type="spellStart"/>
      <w:r w:rsidRPr="006B54D5">
        <w:rPr>
          <w:rFonts w:ascii="ProbaPro" w:eastAsia="Times New Roman" w:hAnsi="ProbaPro" w:cs="Times New Roman"/>
          <w:b/>
          <w:bCs/>
          <w:color w:val="000000"/>
          <w:sz w:val="37"/>
          <w:lang w:eastAsia="uk-UA"/>
        </w:rPr>
        <w:t>Булінг</w:t>
      </w:r>
      <w:proofErr w:type="spellEnd"/>
      <w:r w:rsidRPr="006B54D5">
        <w:rPr>
          <w:rFonts w:ascii="ProbaPro" w:eastAsia="Times New Roman" w:hAnsi="ProbaPro" w:cs="Times New Roman"/>
          <w:color w:val="000000"/>
          <w:sz w:val="37"/>
          <w:szCs w:val="37"/>
          <w:lang w:eastAsia="uk-UA"/>
        </w:rPr>
        <w:t xml:space="preserve"> – штраф 850-3400 грн., громадські роботи від 40 до 100 год. (ст.173-4 </w:t>
      </w:r>
      <w:proofErr w:type="spellStart"/>
      <w:r w:rsidRPr="006B54D5">
        <w:rPr>
          <w:rFonts w:ascii="ProbaPro" w:eastAsia="Times New Roman" w:hAnsi="ProbaPro" w:cs="Times New Roman"/>
          <w:color w:val="000000"/>
          <w:sz w:val="37"/>
          <w:szCs w:val="37"/>
          <w:lang w:eastAsia="uk-UA"/>
        </w:rPr>
        <w:t>КУпАП</w:t>
      </w:r>
      <w:proofErr w:type="spellEnd"/>
      <w:r w:rsidRPr="006B54D5">
        <w:rPr>
          <w:rFonts w:ascii="ProbaPro" w:eastAsia="Times New Roman" w:hAnsi="ProbaPro" w:cs="Times New Roman"/>
          <w:color w:val="000000"/>
          <w:sz w:val="37"/>
          <w:szCs w:val="37"/>
          <w:lang w:eastAsia="uk-UA"/>
        </w:rPr>
        <w:t>).</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Викрадення чужого майна (крадіжки, шахрайство</w:t>
      </w:r>
      <w:r w:rsidRPr="006B54D5">
        <w:rPr>
          <w:rFonts w:ascii="ProbaPro" w:eastAsia="Times New Roman" w:hAnsi="ProbaPro" w:cs="Times New Roman"/>
          <w:color w:val="000000"/>
          <w:sz w:val="37"/>
          <w:szCs w:val="37"/>
          <w:lang w:eastAsia="uk-UA"/>
        </w:rPr>
        <w:t xml:space="preserve">)— штраф, виправні роботи до 1 міс., </w:t>
      </w:r>
      <w:proofErr w:type="spellStart"/>
      <w:r w:rsidRPr="006B54D5">
        <w:rPr>
          <w:rFonts w:ascii="ProbaPro" w:eastAsia="Times New Roman" w:hAnsi="ProbaPro" w:cs="Times New Roman"/>
          <w:color w:val="000000"/>
          <w:sz w:val="37"/>
          <w:szCs w:val="37"/>
          <w:lang w:eastAsia="uk-UA"/>
        </w:rPr>
        <w:t>адмінарешт</w:t>
      </w:r>
      <w:proofErr w:type="spellEnd"/>
      <w:r w:rsidRPr="006B54D5">
        <w:rPr>
          <w:rFonts w:ascii="ProbaPro" w:eastAsia="Times New Roman" w:hAnsi="ProbaPro" w:cs="Times New Roman"/>
          <w:color w:val="000000"/>
          <w:sz w:val="37"/>
          <w:szCs w:val="37"/>
          <w:lang w:eastAsia="uk-UA"/>
        </w:rPr>
        <w:t xml:space="preserve"> — 5-10 діб, </w:t>
      </w:r>
      <w:r w:rsidRPr="006B54D5">
        <w:rPr>
          <w:rFonts w:ascii="ProbaPro" w:eastAsia="Times New Roman" w:hAnsi="ProbaPro" w:cs="Times New Roman"/>
          <w:color w:val="000000"/>
          <w:sz w:val="37"/>
          <w:szCs w:val="37"/>
          <w:lang w:eastAsia="uk-UA"/>
        </w:rPr>
        <w:lastRenderedPageBreak/>
        <w:t xml:space="preserve">повторно — збільшений штраф, виправні роботи — 1-2 міс., </w:t>
      </w:r>
      <w:proofErr w:type="spellStart"/>
      <w:r w:rsidRPr="006B54D5">
        <w:rPr>
          <w:rFonts w:ascii="ProbaPro" w:eastAsia="Times New Roman" w:hAnsi="ProbaPro" w:cs="Times New Roman"/>
          <w:color w:val="000000"/>
          <w:sz w:val="37"/>
          <w:szCs w:val="37"/>
          <w:lang w:eastAsia="uk-UA"/>
        </w:rPr>
        <w:t>адмінарешт</w:t>
      </w:r>
      <w:proofErr w:type="spellEnd"/>
      <w:r w:rsidRPr="006B54D5">
        <w:rPr>
          <w:rFonts w:ascii="ProbaPro" w:eastAsia="Times New Roman" w:hAnsi="ProbaPro" w:cs="Times New Roman"/>
          <w:color w:val="000000"/>
          <w:sz w:val="37"/>
          <w:szCs w:val="37"/>
          <w:lang w:eastAsia="uk-UA"/>
        </w:rPr>
        <w:t xml:space="preserve"> — 10-15 діб (ст. 51 </w:t>
      </w:r>
      <w:proofErr w:type="spellStart"/>
      <w:r w:rsidRPr="006B54D5">
        <w:rPr>
          <w:rFonts w:ascii="ProbaPro" w:eastAsia="Times New Roman" w:hAnsi="ProbaPro" w:cs="Times New Roman"/>
          <w:color w:val="000000"/>
          <w:sz w:val="37"/>
          <w:szCs w:val="37"/>
          <w:lang w:eastAsia="uk-UA"/>
        </w:rPr>
        <w:t>КУпАП</w:t>
      </w:r>
      <w:proofErr w:type="spellEnd"/>
      <w:r w:rsidRPr="006B54D5">
        <w:rPr>
          <w:rFonts w:ascii="ProbaPro" w:eastAsia="Times New Roman" w:hAnsi="ProbaPro" w:cs="Times New Roman"/>
          <w:color w:val="000000"/>
          <w:sz w:val="37"/>
          <w:szCs w:val="37"/>
          <w:lang w:eastAsia="uk-UA"/>
        </w:rPr>
        <w:t>).</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Дрібне хуліганство</w:t>
      </w:r>
      <w:r w:rsidRPr="006B54D5">
        <w:rPr>
          <w:rFonts w:ascii="ProbaPro" w:eastAsia="Times New Roman" w:hAnsi="ProbaPro" w:cs="Times New Roman"/>
          <w:color w:val="000000"/>
          <w:sz w:val="37"/>
          <w:szCs w:val="37"/>
          <w:lang w:eastAsia="uk-UA"/>
        </w:rPr>
        <w:t xml:space="preserve"> (нецензурна лайка в громадських місцях, образливе чіпляння до громадян та інші подібні дії) - штраф, громадські роботи, виправні роботи, адміністративний арешт до 15 діб (ст. 173 </w:t>
      </w:r>
      <w:proofErr w:type="spellStart"/>
      <w:r w:rsidRPr="006B54D5">
        <w:rPr>
          <w:rFonts w:ascii="ProbaPro" w:eastAsia="Times New Roman" w:hAnsi="ProbaPro" w:cs="Times New Roman"/>
          <w:color w:val="000000"/>
          <w:sz w:val="37"/>
          <w:szCs w:val="37"/>
          <w:lang w:eastAsia="uk-UA"/>
        </w:rPr>
        <w:t>КУпАП</w:t>
      </w:r>
      <w:proofErr w:type="spellEnd"/>
      <w:r w:rsidRPr="006B54D5">
        <w:rPr>
          <w:rFonts w:ascii="ProbaPro" w:eastAsia="Times New Roman" w:hAnsi="ProbaPro" w:cs="Times New Roman"/>
          <w:color w:val="000000"/>
          <w:sz w:val="37"/>
          <w:szCs w:val="37"/>
          <w:lang w:eastAsia="uk-UA"/>
        </w:rPr>
        <w:t>).</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Ухиляння батьків від виконання обов'язків стосовно виховання дітей теж тягне за собою адміністративну відповідальність, адже відповідно до ст. 50 Сімейного кодексу України, батьки зобов’язані виховувати дитину в дусі поваги до прав та свобод інших людей.</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Нормами цього закону не передбачається внесення змін до Кримінального кодексу України</w:t>
      </w:r>
      <w:r w:rsidRPr="006B54D5">
        <w:rPr>
          <w:rFonts w:ascii="ProbaPro" w:eastAsia="Times New Roman" w:hAnsi="ProbaPro" w:cs="Times New Roman"/>
          <w:color w:val="000000"/>
          <w:sz w:val="37"/>
          <w:szCs w:val="37"/>
          <w:lang w:eastAsia="uk-UA"/>
        </w:rPr>
        <w:t xml:space="preserve"> стосовно запровадження кримінальної відповідальності за скоєння правопорушень, пов’язаних з </w:t>
      </w:r>
      <w:proofErr w:type="spellStart"/>
      <w:r w:rsidRPr="006B54D5">
        <w:rPr>
          <w:rFonts w:ascii="ProbaPro" w:eastAsia="Times New Roman" w:hAnsi="ProbaPro" w:cs="Times New Roman"/>
          <w:color w:val="000000"/>
          <w:sz w:val="37"/>
          <w:szCs w:val="37"/>
          <w:lang w:eastAsia="uk-UA"/>
        </w:rPr>
        <w:t>булінгом</w:t>
      </w:r>
      <w:proofErr w:type="spellEnd"/>
      <w:r w:rsidRPr="006B54D5">
        <w:rPr>
          <w:rFonts w:ascii="ProbaPro" w:eastAsia="Times New Roman" w:hAnsi="ProbaPro" w:cs="Times New Roman"/>
          <w:color w:val="000000"/>
          <w:sz w:val="37"/>
          <w:szCs w:val="37"/>
          <w:lang w:eastAsia="uk-UA"/>
        </w:rPr>
        <w:t xml:space="preserve"> (цькуванням), оскільки скоєння правопорушником при вчиненні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(цькування) інших дій, кваліфікуються відповідними статтями Кримінального кодексу України, зокрема – заподіяння тілесних ушкоджень різних видів тяжкості тощо. За такі дії з 16 років, а в окремих випадках з 14 років настає </w:t>
      </w:r>
      <w:r w:rsidRPr="006B54D5">
        <w:rPr>
          <w:rFonts w:ascii="ProbaPro" w:eastAsia="Times New Roman" w:hAnsi="ProbaPro" w:cs="Times New Roman"/>
          <w:b/>
          <w:bCs/>
          <w:color w:val="000000"/>
          <w:sz w:val="37"/>
          <w:lang w:eastAsia="uk-UA"/>
        </w:rPr>
        <w:t>кримінальна відповідальність:</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Побої  і мордування</w:t>
      </w:r>
      <w:r w:rsidRPr="006B54D5">
        <w:rPr>
          <w:rFonts w:ascii="ProbaPro" w:eastAsia="Times New Roman" w:hAnsi="ProbaPro" w:cs="Times New Roman"/>
          <w:color w:val="000000"/>
          <w:sz w:val="37"/>
          <w:szCs w:val="37"/>
          <w:lang w:eastAsia="uk-UA"/>
        </w:rPr>
        <w:t xml:space="preserve"> - умисне завдання удару, побоїв або вчинення інших насильницьких дій, які завдали фізичного болю і не спричинили тілесних ушкоджень, - штраф, громадські роботи на строк до 200 годин, виправні роботи - до 1 року, групове — обмеження/позбавлення волі до 5 років (ст. 126 </w:t>
      </w:r>
      <w:proofErr w:type="spellStart"/>
      <w:r w:rsidRPr="006B54D5">
        <w:rPr>
          <w:rFonts w:ascii="ProbaPro" w:eastAsia="Times New Roman" w:hAnsi="ProbaPro" w:cs="Times New Roman"/>
          <w:color w:val="000000"/>
          <w:sz w:val="37"/>
          <w:szCs w:val="37"/>
          <w:lang w:eastAsia="uk-UA"/>
        </w:rPr>
        <w:t>Криімнального</w:t>
      </w:r>
      <w:proofErr w:type="spellEnd"/>
      <w:r w:rsidRPr="006B54D5">
        <w:rPr>
          <w:rFonts w:ascii="ProbaPro" w:eastAsia="Times New Roman" w:hAnsi="ProbaPro" w:cs="Times New Roman"/>
          <w:color w:val="000000"/>
          <w:sz w:val="37"/>
          <w:szCs w:val="37"/>
          <w:lang w:eastAsia="uk-UA"/>
        </w:rPr>
        <w:t xml:space="preserve"> кодексу України).</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Погроза вбивством</w:t>
      </w:r>
      <w:r w:rsidRPr="006B54D5">
        <w:rPr>
          <w:rFonts w:ascii="ProbaPro" w:eastAsia="Times New Roman" w:hAnsi="ProbaPro" w:cs="Times New Roman"/>
          <w:color w:val="000000"/>
          <w:sz w:val="37"/>
          <w:szCs w:val="37"/>
          <w:lang w:eastAsia="uk-UA"/>
        </w:rPr>
        <w:t xml:space="preserve">, якщо були реальні підстави побоюватися здійснення цієї погрози - арешт на строк до 6 місяців або обмеженням волі на строк до 2 років (ст. 129 </w:t>
      </w:r>
      <w:proofErr w:type="spellStart"/>
      <w:r w:rsidRPr="006B54D5">
        <w:rPr>
          <w:rFonts w:ascii="ProbaPro" w:eastAsia="Times New Roman" w:hAnsi="ProbaPro" w:cs="Times New Roman"/>
          <w:color w:val="000000"/>
          <w:sz w:val="37"/>
          <w:szCs w:val="37"/>
          <w:lang w:eastAsia="uk-UA"/>
        </w:rPr>
        <w:t>ККУ</w:t>
      </w:r>
      <w:proofErr w:type="spellEnd"/>
      <w:r w:rsidRPr="006B54D5">
        <w:rPr>
          <w:rFonts w:ascii="ProbaPro" w:eastAsia="Times New Roman" w:hAnsi="ProbaPro" w:cs="Times New Roman"/>
          <w:color w:val="000000"/>
          <w:sz w:val="37"/>
          <w:szCs w:val="37"/>
          <w:lang w:eastAsia="uk-UA"/>
        </w:rPr>
        <w:t>).</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Хуліганство,</w:t>
      </w:r>
      <w:r w:rsidRPr="006B54D5">
        <w:rPr>
          <w:rFonts w:ascii="ProbaPro" w:eastAsia="Times New Roman" w:hAnsi="ProbaPro" w:cs="Times New Roman"/>
          <w:color w:val="000000"/>
          <w:sz w:val="37"/>
          <w:szCs w:val="37"/>
          <w:lang w:eastAsia="uk-UA"/>
        </w:rPr>
        <w:t xml:space="preserve"> тобто грубе порушення громадського порядку з мотивів явної неповаги до суспільства, що супроводжується особливою зухвалістю чи винятковим </w:t>
      </w:r>
      <w:r w:rsidRPr="006B54D5">
        <w:rPr>
          <w:rFonts w:ascii="ProbaPro" w:eastAsia="Times New Roman" w:hAnsi="ProbaPro" w:cs="Times New Roman"/>
          <w:color w:val="000000"/>
          <w:sz w:val="37"/>
          <w:szCs w:val="37"/>
          <w:lang w:eastAsia="uk-UA"/>
        </w:rPr>
        <w:lastRenderedPageBreak/>
        <w:t xml:space="preserve">цинізмом, - штраф, арешт на строк до шести місяців, або обмеженням волі на строк до 5 років. Групове хуліганство - обмеження волі на строк до 5 років або позбавленням волі на строк до 4 років (стаття 296 </w:t>
      </w:r>
      <w:proofErr w:type="spellStart"/>
      <w:r w:rsidRPr="006B54D5">
        <w:rPr>
          <w:rFonts w:ascii="ProbaPro" w:eastAsia="Times New Roman" w:hAnsi="ProbaPro" w:cs="Times New Roman"/>
          <w:color w:val="000000"/>
          <w:sz w:val="37"/>
          <w:szCs w:val="37"/>
          <w:lang w:eastAsia="uk-UA"/>
        </w:rPr>
        <w:t>ККУ</w:t>
      </w:r>
      <w:proofErr w:type="spellEnd"/>
      <w:r w:rsidRPr="006B54D5">
        <w:rPr>
          <w:rFonts w:ascii="ProbaPro" w:eastAsia="Times New Roman" w:hAnsi="ProbaPro" w:cs="Times New Roman"/>
          <w:color w:val="000000"/>
          <w:sz w:val="37"/>
          <w:szCs w:val="37"/>
          <w:lang w:eastAsia="uk-UA"/>
        </w:rPr>
        <w:t>).</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Умисне тяжке тілесне ушкодження</w:t>
      </w:r>
      <w:r w:rsidRPr="006B54D5">
        <w:rPr>
          <w:rFonts w:ascii="ProbaPro" w:eastAsia="Times New Roman" w:hAnsi="ProbaPro" w:cs="Times New Roman"/>
          <w:color w:val="000000"/>
          <w:sz w:val="37"/>
          <w:szCs w:val="37"/>
          <w:lang w:eastAsia="uk-UA"/>
        </w:rPr>
        <w:t xml:space="preserve"> — позбавлення волі на строк від 5 до 8 років (ст.121 </w:t>
      </w:r>
      <w:proofErr w:type="spellStart"/>
      <w:r w:rsidRPr="006B54D5">
        <w:rPr>
          <w:rFonts w:ascii="ProbaPro" w:eastAsia="Times New Roman" w:hAnsi="ProbaPro" w:cs="Times New Roman"/>
          <w:color w:val="000000"/>
          <w:sz w:val="37"/>
          <w:szCs w:val="37"/>
          <w:lang w:eastAsia="uk-UA"/>
        </w:rPr>
        <w:t>ККУ</w:t>
      </w:r>
      <w:proofErr w:type="spellEnd"/>
      <w:r w:rsidRPr="006B54D5">
        <w:rPr>
          <w:rFonts w:ascii="ProbaPro" w:eastAsia="Times New Roman" w:hAnsi="ProbaPro" w:cs="Times New Roman"/>
          <w:color w:val="000000"/>
          <w:sz w:val="37"/>
          <w:szCs w:val="37"/>
          <w:lang w:eastAsia="uk-UA"/>
        </w:rPr>
        <w:t>).</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Умисне легке тілесне ушкодження </w:t>
      </w:r>
      <w:r w:rsidRPr="006B54D5">
        <w:rPr>
          <w:rFonts w:ascii="ProbaPro" w:eastAsia="Times New Roman" w:hAnsi="ProbaPro" w:cs="Times New Roman"/>
          <w:color w:val="000000"/>
          <w:sz w:val="37"/>
          <w:szCs w:val="37"/>
          <w:lang w:eastAsia="uk-UA"/>
        </w:rPr>
        <w:t xml:space="preserve">- штраф, громадські роботи на строк до 200 годин, виправні роботами на строк до одного року (ст. 125 </w:t>
      </w:r>
      <w:proofErr w:type="spellStart"/>
      <w:r w:rsidRPr="006B54D5">
        <w:rPr>
          <w:rFonts w:ascii="ProbaPro" w:eastAsia="Times New Roman" w:hAnsi="ProbaPro" w:cs="Times New Roman"/>
          <w:color w:val="000000"/>
          <w:sz w:val="37"/>
          <w:szCs w:val="37"/>
          <w:lang w:eastAsia="uk-UA"/>
        </w:rPr>
        <w:t>ККУ</w:t>
      </w:r>
      <w:proofErr w:type="spellEnd"/>
      <w:r w:rsidRPr="006B54D5">
        <w:rPr>
          <w:rFonts w:ascii="ProbaPro" w:eastAsia="Times New Roman" w:hAnsi="ProbaPro" w:cs="Times New Roman"/>
          <w:color w:val="000000"/>
          <w:sz w:val="37"/>
          <w:szCs w:val="37"/>
          <w:lang w:eastAsia="uk-UA"/>
        </w:rPr>
        <w:t>).</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Отже, при вчиненні подібних дій стосовно вашої дитини </w:t>
      </w:r>
      <w:r w:rsidRPr="006B54D5">
        <w:rPr>
          <w:rFonts w:ascii="ProbaPro" w:eastAsia="Times New Roman" w:hAnsi="ProbaPro" w:cs="Times New Roman"/>
          <w:color w:val="000000"/>
          <w:sz w:val="37"/>
          <w:szCs w:val="37"/>
          <w:lang w:eastAsia="uk-UA"/>
        </w:rPr>
        <w:t>варто обов'язково фіксувати побої в закладах охорони здоров’я (звертатись на 103) і звертатись до поліції 102. Після внесення поліцією заяви до Єдиного реєстру досудових розслідувань і того, що дитину визнають потерпілою, звертайтесь за призначенням адвоката, гарантованого державою, до центрів/бюро безоплатної правової допомоги для представництва інтересів дитини в суді.</w:t>
      </w:r>
    </w:p>
    <w:p w:rsidR="006B54D5" w:rsidRPr="006B54D5" w:rsidRDefault="006B54D5" w:rsidP="006B54D5">
      <w:pPr>
        <w:shd w:val="clear" w:color="auto" w:fill="FFFFFF"/>
        <w:spacing w:after="0" w:line="360" w:lineRule="atLeast"/>
        <w:jc w:val="center"/>
        <w:textAlignment w:val="baseline"/>
        <w:outlineLvl w:val="1"/>
        <w:rPr>
          <w:rFonts w:ascii="ProbaPro" w:eastAsia="Times New Roman" w:hAnsi="ProbaPro" w:cs="Times New Roman"/>
          <w:b/>
          <w:bCs/>
          <w:color w:val="212529"/>
          <w:sz w:val="66"/>
          <w:szCs w:val="66"/>
          <w:lang w:eastAsia="uk-UA"/>
        </w:rPr>
      </w:pPr>
      <w:r w:rsidRPr="006B54D5">
        <w:rPr>
          <w:rFonts w:ascii="ProbaPro" w:eastAsia="Times New Roman" w:hAnsi="ProbaPro" w:cs="Times New Roman"/>
          <w:b/>
          <w:bCs/>
          <w:color w:val="212529"/>
          <w:sz w:val="66"/>
          <w:lang w:eastAsia="uk-UA"/>
        </w:rPr>
        <w:t xml:space="preserve">Притягнення до адміністративної відповідальності за </w:t>
      </w:r>
      <w:proofErr w:type="spellStart"/>
      <w:r w:rsidRPr="006B54D5">
        <w:rPr>
          <w:rFonts w:ascii="ProbaPro" w:eastAsia="Times New Roman" w:hAnsi="ProbaPro" w:cs="Times New Roman"/>
          <w:b/>
          <w:bCs/>
          <w:color w:val="212529"/>
          <w:sz w:val="66"/>
          <w:lang w:eastAsia="uk-UA"/>
        </w:rPr>
        <w:t>булінг</w:t>
      </w:r>
      <w:proofErr w:type="spellEnd"/>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Після того, як повідомлення про вчинення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надійшло до органів правопорядку, підрозділи ювенальної превенції відділів та відділень поліції проводять перевірку і за наявності підстав притягають до адміністративної відповідальності або кривдника, або батьків, тобто складають протокол про </w:t>
      </w:r>
      <w:proofErr w:type="spellStart"/>
      <w:r w:rsidRPr="006B54D5">
        <w:rPr>
          <w:rFonts w:ascii="ProbaPro" w:eastAsia="Times New Roman" w:hAnsi="ProbaPro" w:cs="Times New Roman"/>
          <w:color w:val="000000"/>
          <w:sz w:val="37"/>
          <w:szCs w:val="37"/>
          <w:lang w:eastAsia="uk-UA"/>
        </w:rPr>
        <w:t>адмінправопорушення</w:t>
      </w:r>
      <w:proofErr w:type="spellEnd"/>
      <w:r w:rsidRPr="006B54D5">
        <w:rPr>
          <w:rFonts w:ascii="ProbaPro" w:eastAsia="Times New Roman" w:hAnsi="ProbaPro" w:cs="Times New Roman"/>
          <w:color w:val="000000"/>
          <w:sz w:val="37"/>
          <w:szCs w:val="37"/>
          <w:lang w:eastAsia="uk-UA"/>
        </w:rPr>
        <w:t xml:space="preserve"> за статтею 173-4 Кодексу про адміністративні правопорушення.</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Після цього справа стосовно неповнолітнього передається на розгляд до відповідного суду або судді за місцем вчинення правопорушення для розгляду справи по суті.</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lastRenderedPageBreak/>
        <w:t>Судді місцевих судів розглядають справи про адміністративні правопорушення та призначають вид і розмір покарання.</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Строк розгляду справи судом – 15 днів з для отримання ним протоколу про адміністративне правопорушення та матеріалів справи.</w:t>
      </w:r>
    </w:p>
    <w:p w:rsidR="006B54D5" w:rsidRPr="006B54D5" w:rsidRDefault="006B54D5" w:rsidP="006B54D5">
      <w:pPr>
        <w:shd w:val="clear" w:color="auto" w:fill="FFFFFF"/>
        <w:spacing w:after="0"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b/>
          <w:bCs/>
          <w:color w:val="000000"/>
          <w:sz w:val="37"/>
          <w:lang w:eastAsia="uk-UA"/>
        </w:rPr>
        <w:t>Доказами у справах про факти цькування можуть бути:</w:t>
      </w:r>
    </w:p>
    <w:p w:rsidR="006B54D5" w:rsidRPr="006B54D5" w:rsidRDefault="006B54D5" w:rsidP="006B54D5">
      <w:pPr>
        <w:numPr>
          <w:ilvl w:val="0"/>
          <w:numId w:val="6"/>
        </w:numPr>
        <w:shd w:val="clear" w:color="auto" w:fill="FFFFFF"/>
        <w:spacing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пояснення особи, яку притягують до відповідальності,</w:t>
      </w:r>
    </w:p>
    <w:p w:rsidR="006B54D5" w:rsidRPr="006B54D5" w:rsidRDefault="006B54D5" w:rsidP="006B54D5">
      <w:pPr>
        <w:numPr>
          <w:ilvl w:val="0"/>
          <w:numId w:val="6"/>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пояснення потерпілого та свідків,</w:t>
      </w:r>
    </w:p>
    <w:p w:rsidR="006B54D5" w:rsidRPr="006B54D5" w:rsidRDefault="006B54D5" w:rsidP="006B54D5">
      <w:pPr>
        <w:numPr>
          <w:ilvl w:val="0"/>
          <w:numId w:val="6"/>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висновок експерта (якщо в результаті вчинення правопорушення була завдана фізична чи психологічна шкода),</w:t>
      </w:r>
    </w:p>
    <w:p w:rsidR="006B54D5" w:rsidRPr="006B54D5" w:rsidRDefault="006B54D5" w:rsidP="006B54D5">
      <w:pPr>
        <w:numPr>
          <w:ilvl w:val="0"/>
          <w:numId w:val="6"/>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речові докази у вигляді зіпсованих особистих речей постраждалого,</w:t>
      </w:r>
    </w:p>
    <w:p w:rsidR="006B54D5" w:rsidRPr="006B54D5" w:rsidRDefault="006B54D5" w:rsidP="006B54D5">
      <w:pPr>
        <w:numPr>
          <w:ilvl w:val="0"/>
          <w:numId w:val="6"/>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письмові документи,</w:t>
      </w:r>
    </w:p>
    <w:p w:rsidR="006B54D5" w:rsidRPr="006B54D5" w:rsidRDefault="006B54D5" w:rsidP="006B54D5">
      <w:pPr>
        <w:numPr>
          <w:ilvl w:val="0"/>
          <w:numId w:val="6"/>
        </w:numPr>
        <w:shd w:val="clear" w:color="auto" w:fill="FFFFFF"/>
        <w:spacing w:before="100" w:beforeAutospacing="1" w:after="309" w:line="555" w:lineRule="atLeast"/>
        <w:ind w:left="0"/>
        <w:textAlignment w:val="baseline"/>
        <w:rPr>
          <w:rFonts w:ascii="ProbaPro" w:eastAsia="Times New Roman" w:hAnsi="ProbaPro" w:cs="Times New Roman"/>
          <w:color w:val="212529"/>
          <w:sz w:val="37"/>
          <w:szCs w:val="37"/>
          <w:lang w:eastAsia="uk-UA"/>
        </w:rPr>
      </w:pPr>
      <w:r w:rsidRPr="006B54D5">
        <w:rPr>
          <w:rFonts w:ascii="ProbaPro" w:eastAsia="Times New Roman" w:hAnsi="ProbaPro" w:cs="Times New Roman"/>
          <w:color w:val="212529"/>
          <w:sz w:val="37"/>
          <w:szCs w:val="37"/>
          <w:lang w:eastAsia="uk-UA"/>
        </w:rPr>
        <w:t xml:space="preserve">матеріали листування, в тому числі – переписки в соціальних мережах, </w:t>
      </w:r>
      <w:proofErr w:type="spellStart"/>
      <w:r w:rsidRPr="006B54D5">
        <w:rPr>
          <w:rFonts w:ascii="ProbaPro" w:eastAsia="Times New Roman" w:hAnsi="ProbaPro" w:cs="Times New Roman"/>
          <w:color w:val="212529"/>
          <w:sz w:val="37"/>
          <w:szCs w:val="37"/>
          <w:lang w:eastAsia="uk-UA"/>
        </w:rPr>
        <w:t>відео-матеріали</w:t>
      </w:r>
      <w:proofErr w:type="spellEnd"/>
      <w:r w:rsidRPr="006B54D5">
        <w:rPr>
          <w:rFonts w:ascii="ProbaPro" w:eastAsia="Times New Roman" w:hAnsi="ProbaPro" w:cs="Times New Roman"/>
          <w:color w:val="212529"/>
          <w:sz w:val="37"/>
          <w:szCs w:val="37"/>
          <w:lang w:eastAsia="uk-UA"/>
        </w:rPr>
        <w:t>, на яких зафіксовано процес цькування.</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Притягнення до адміністративної відповідальності за вчинення </w:t>
      </w:r>
      <w:proofErr w:type="spellStart"/>
      <w:r w:rsidRPr="006B54D5">
        <w:rPr>
          <w:rFonts w:ascii="ProbaPro" w:eastAsia="Times New Roman" w:hAnsi="ProbaPro" w:cs="Times New Roman"/>
          <w:color w:val="000000"/>
          <w:sz w:val="37"/>
          <w:szCs w:val="37"/>
          <w:lang w:eastAsia="uk-UA"/>
        </w:rPr>
        <w:t>булінгу</w:t>
      </w:r>
      <w:proofErr w:type="spellEnd"/>
      <w:r w:rsidRPr="006B54D5">
        <w:rPr>
          <w:rFonts w:ascii="ProbaPro" w:eastAsia="Times New Roman" w:hAnsi="ProbaPro" w:cs="Times New Roman"/>
          <w:color w:val="000000"/>
          <w:sz w:val="37"/>
          <w:szCs w:val="37"/>
          <w:lang w:eastAsia="uk-UA"/>
        </w:rPr>
        <w:t xml:space="preserve"> (цькування) без рішення суду неможливе.</w:t>
      </w:r>
    </w:p>
    <w:p w:rsidR="006B54D5" w:rsidRPr="006B54D5" w:rsidRDefault="006B54D5" w:rsidP="006B54D5">
      <w:pPr>
        <w:shd w:val="clear" w:color="auto" w:fill="FFFFFF"/>
        <w:spacing w:after="309" w:line="240" w:lineRule="auto"/>
        <w:textAlignment w:val="baseline"/>
        <w:rPr>
          <w:rFonts w:ascii="ProbaPro" w:eastAsia="Times New Roman" w:hAnsi="ProbaPro" w:cs="Times New Roman"/>
          <w:color w:val="000000"/>
          <w:sz w:val="37"/>
          <w:szCs w:val="37"/>
          <w:lang w:eastAsia="uk-UA"/>
        </w:rPr>
      </w:pPr>
      <w:r w:rsidRPr="006B54D5">
        <w:rPr>
          <w:rFonts w:ascii="ProbaPro" w:eastAsia="Times New Roman" w:hAnsi="ProbaPro" w:cs="Times New Roman"/>
          <w:color w:val="000000"/>
          <w:sz w:val="37"/>
          <w:szCs w:val="37"/>
          <w:lang w:eastAsia="uk-UA"/>
        </w:rPr>
        <w:t xml:space="preserve">Кожна дитина або її законний представник мають право звернутись і отримати безоплатну консультацію юриста, а в разі потреби представляти інтереси в суді - усі без виключення діти мають право на призначення адвоката </w:t>
      </w:r>
      <w:r w:rsidRPr="006B54D5">
        <w:rPr>
          <w:rFonts w:ascii="ProbaPro" w:eastAsia="Times New Roman" w:hAnsi="ProbaPro" w:cs="Times New Roman"/>
          <w:color w:val="000000"/>
          <w:sz w:val="37"/>
          <w:szCs w:val="37"/>
          <w:lang w:eastAsia="uk-UA"/>
        </w:rPr>
        <w:lastRenderedPageBreak/>
        <w:t>(юриста) за рахунок держави. Це стосується як дитини, визнаної потерпілою, так і стосовно кривдника.</w:t>
      </w:r>
    </w:p>
    <w:p w:rsidR="00FE31EB" w:rsidRDefault="00FE31EB"/>
    <w:sectPr w:rsidR="00FE31EB" w:rsidSect="00FE31E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E5BED"/>
    <w:multiLevelType w:val="multilevel"/>
    <w:tmpl w:val="9466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31B32"/>
    <w:multiLevelType w:val="multilevel"/>
    <w:tmpl w:val="250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A2F77"/>
    <w:multiLevelType w:val="multilevel"/>
    <w:tmpl w:val="2724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13792"/>
    <w:multiLevelType w:val="multilevel"/>
    <w:tmpl w:val="88D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76486"/>
    <w:multiLevelType w:val="multilevel"/>
    <w:tmpl w:val="801E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55218"/>
    <w:multiLevelType w:val="multilevel"/>
    <w:tmpl w:val="60E0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rsids>
    <w:rsidRoot w:val="006B54D5"/>
    <w:rsid w:val="006B54D5"/>
    <w:rsid w:val="00FE31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EB"/>
  </w:style>
  <w:style w:type="paragraph" w:styleId="2">
    <w:name w:val="heading 2"/>
    <w:basedOn w:val="a"/>
    <w:link w:val="20"/>
    <w:uiPriority w:val="9"/>
    <w:qFormat/>
    <w:rsid w:val="006B54D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54D5"/>
    <w:rPr>
      <w:rFonts w:ascii="Times New Roman" w:eastAsia="Times New Roman" w:hAnsi="Times New Roman" w:cs="Times New Roman"/>
      <w:b/>
      <w:bCs/>
      <w:sz w:val="36"/>
      <w:szCs w:val="36"/>
      <w:lang w:eastAsia="uk-UA"/>
    </w:rPr>
  </w:style>
  <w:style w:type="character" w:styleId="a3">
    <w:name w:val="Strong"/>
    <w:basedOn w:val="a0"/>
    <w:uiPriority w:val="22"/>
    <w:qFormat/>
    <w:rsid w:val="006B54D5"/>
    <w:rPr>
      <w:b/>
      <w:bCs/>
    </w:rPr>
  </w:style>
  <w:style w:type="paragraph" w:styleId="a4">
    <w:name w:val="Normal (Web)"/>
    <w:basedOn w:val="a"/>
    <w:uiPriority w:val="99"/>
    <w:semiHidden/>
    <w:unhideWhenUsed/>
    <w:rsid w:val="006B54D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556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6865</Words>
  <Characters>3914</Characters>
  <Application>Microsoft Office Word</Application>
  <DocSecurity>0</DocSecurity>
  <Lines>32</Lines>
  <Paragraphs>21</Paragraphs>
  <ScaleCrop>false</ScaleCrop>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2020-09-29T08:25:00Z</dcterms:created>
  <dcterms:modified xsi:type="dcterms:W3CDTF">2020-09-29T08:25:00Z</dcterms:modified>
</cp:coreProperties>
</file>