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88" w:rsidRDefault="007D2988" w:rsidP="007D2988">
      <w:pPr>
        <w:tabs>
          <w:tab w:val="left" w:pos="5387"/>
          <w:tab w:val="left" w:pos="14317"/>
        </w:tabs>
        <w:ind w:left="5760"/>
        <w:jc w:val="both"/>
        <w:rPr>
          <w:sz w:val="24"/>
          <w:szCs w:val="24"/>
          <w:lang w:val="uk-UA"/>
        </w:rPr>
      </w:pPr>
      <w:r>
        <w:rPr>
          <w:sz w:val="24"/>
          <w:szCs w:val="24"/>
          <w:lang w:val="uk-UA"/>
        </w:rPr>
        <w:t>Додаток 6</w:t>
      </w:r>
    </w:p>
    <w:p w:rsidR="007D2988" w:rsidRDefault="007D2988" w:rsidP="007D2988">
      <w:pPr>
        <w:tabs>
          <w:tab w:val="left" w:pos="5387"/>
          <w:tab w:val="left" w:pos="14317"/>
        </w:tabs>
        <w:ind w:firstLine="4678"/>
        <w:jc w:val="both"/>
        <w:rPr>
          <w:sz w:val="24"/>
          <w:szCs w:val="24"/>
          <w:lang w:val="uk-UA"/>
        </w:rPr>
      </w:pPr>
      <w:r>
        <w:rPr>
          <w:sz w:val="24"/>
          <w:szCs w:val="24"/>
          <w:lang w:val="uk-UA"/>
        </w:rPr>
        <w:t xml:space="preserve">до пункту 4.2.2  Типового положення </w:t>
      </w:r>
    </w:p>
    <w:p w:rsidR="007D2988" w:rsidRDefault="007D2988" w:rsidP="007D2988">
      <w:pPr>
        <w:tabs>
          <w:tab w:val="left" w:pos="5387"/>
          <w:tab w:val="left" w:pos="14317"/>
        </w:tabs>
        <w:ind w:firstLine="4678"/>
        <w:jc w:val="both"/>
        <w:rPr>
          <w:sz w:val="24"/>
          <w:szCs w:val="24"/>
          <w:lang w:val="uk-UA"/>
        </w:rPr>
      </w:pPr>
      <w:r>
        <w:rPr>
          <w:sz w:val="24"/>
          <w:szCs w:val="24"/>
          <w:lang w:val="uk-UA"/>
        </w:rPr>
        <w:t>про навчання з питань охорони праці</w:t>
      </w:r>
    </w:p>
    <w:p w:rsidR="007D2988" w:rsidRDefault="007D2988" w:rsidP="007D2988">
      <w:pPr>
        <w:tabs>
          <w:tab w:val="left" w:pos="14317"/>
        </w:tabs>
        <w:ind w:firstLine="4678"/>
        <w:jc w:val="both"/>
        <w:rPr>
          <w:sz w:val="24"/>
          <w:szCs w:val="24"/>
          <w:lang w:val="uk-UA"/>
        </w:rPr>
      </w:pPr>
    </w:p>
    <w:p w:rsidR="007D2988" w:rsidRDefault="007D2988" w:rsidP="007D2988">
      <w:pPr>
        <w:pStyle w:val="6"/>
        <w:rPr>
          <w:sz w:val="28"/>
          <w:szCs w:val="28"/>
        </w:rPr>
      </w:pPr>
      <w:r>
        <w:rPr>
          <w:sz w:val="28"/>
          <w:szCs w:val="28"/>
        </w:rPr>
        <w:t>Перелік питань</w:t>
      </w:r>
    </w:p>
    <w:p w:rsidR="007D2988" w:rsidRDefault="007D2988" w:rsidP="007D2988">
      <w:pPr>
        <w:tabs>
          <w:tab w:val="left" w:pos="14317"/>
        </w:tabs>
        <w:jc w:val="center"/>
        <w:rPr>
          <w:b/>
          <w:bCs/>
          <w:sz w:val="28"/>
          <w:szCs w:val="28"/>
          <w:lang w:val="uk-UA"/>
        </w:rPr>
      </w:pPr>
      <w:r>
        <w:rPr>
          <w:b/>
          <w:bCs/>
          <w:sz w:val="28"/>
          <w:szCs w:val="28"/>
          <w:lang w:val="uk-UA"/>
        </w:rPr>
        <w:t>вступного інструктажу для працівників.</w:t>
      </w:r>
    </w:p>
    <w:p w:rsidR="007D2988" w:rsidRDefault="007D2988" w:rsidP="007D2988">
      <w:pPr>
        <w:tabs>
          <w:tab w:val="left" w:pos="1134"/>
          <w:tab w:val="left" w:pos="14317"/>
        </w:tabs>
        <w:ind w:firstLine="709"/>
        <w:jc w:val="center"/>
        <w:rPr>
          <w:b/>
          <w:bCs/>
          <w:sz w:val="28"/>
          <w:szCs w:val="28"/>
          <w:lang w:val="uk-UA"/>
        </w:rPr>
      </w:pPr>
    </w:p>
    <w:p w:rsidR="007D2988" w:rsidRDefault="007D2988" w:rsidP="007D2988">
      <w:pPr>
        <w:tabs>
          <w:tab w:val="left" w:pos="1134"/>
          <w:tab w:val="left" w:pos="14317"/>
        </w:tabs>
        <w:ind w:firstLine="709"/>
        <w:jc w:val="both"/>
        <w:rPr>
          <w:sz w:val="28"/>
          <w:szCs w:val="28"/>
          <w:lang w:val="uk-UA"/>
        </w:rPr>
      </w:pPr>
      <w:r>
        <w:rPr>
          <w:sz w:val="28"/>
          <w:szCs w:val="28"/>
          <w:lang w:val="uk-UA"/>
        </w:rPr>
        <w:t xml:space="preserve">1 </w:t>
      </w:r>
      <w:proofErr w:type="spellStart"/>
      <w:r>
        <w:rPr>
          <w:sz w:val="28"/>
          <w:szCs w:val="28"/>
          <w:lang w:val="uk-UA"/>
        </w:rPr>
        <w:t>.Загальні</w:t>
      </w:r>
      <w:proofErr w:type="spellEnd"/>
      <w:r>
        <w:rPr>
          <w:sz w:val="28"/>
          <w:szCs w:val="28"/>
          <w:lang w:val="uk-UA"/>
        </w:rPr>
        <w:t xml:space="preserve"> відомості про підприємство, характерні особливості виробництва, об’єкти підвищеної небезпеки.</w:t>
      </w:r>
    </w:p>
    <w:p w:rsidR="007D2988" w:rsidRDefault="007D2988" w:rsidP="007D2988">
      <w:pPr>
        <w:tabs>
          <w:tab w:val="left" w:pos="1134"/>
          <w:tab w:val="left" w:pos="14317"/>
        </w:tabs>
        <w:ind w:firstLine="709"/>
        <w:jc w:val="both"/>
        <w:rPr>
          <w:sz w:val="28"/>
          <w:szCs w:val="28"/>
          <w:lang w:val="uk-UA"/>
        </w:rPr>
      </w:pPr>
      <w:r>
        <w:rPr>
          <w:sz w:val="28"/>
          <w:szCs w:val="28"/>
          <w:lang w:val="uk-UA"/>
        </w:rPr>
        <w:t>2. Загальні правила поведінки працівників на території підприємства, у виробничих та допоміжних приміщеннях. Розташування основних цехів, служб допоміжних приміщень, безпечний рух на території підприємства.</w:t>
      </w:r>
    </w:p>
    <w:p w:rsidR="007D2988" w:rsidRDefault="007D2988" w:rsidP="007D2988">
      <w:pPr>
        <w:tabs>
          <w:tab w:val="left" w:pos="1134"/>
          <w:tab w:val="left" w:pos="14317"/>
        </w:tabs>
        <w:ind w:firstLine="709"/>
        <w:jc w:val="both"/>
        <w:rPr>
          <w:sz w:val="28"/>
          <w:szCs w:val="28"/>
          <w:lang w:val="uk-UA"/>
        </w:rPr>
      </w:pPr>
      <w:r>
        <w:rPr>
          <w:sz w:val="28"/>
          <w:szCs w:val="28"/>
          <w:lang w:val="uk-UA"/>
        </w:rPr>
        <w:t xml:space="preserve">3. Основні положення Закону України </w:t>
      </w:r>
      <w:proofErr w:type="spellStart"/>
      <w:r>
        <w:rPr>
          <w:sz w:val="28"/>
          <w:szCs w:val="28"/>
          <w:lang w:val="uk-UA"/>
        </w:rPr>
        <w:t>“Про</w:t>
      </w:r>
      <w:proofErr w:type="spellEnd"/>
      <w:r>
        <w:rPr>
          <w:sz w:val="28"/>
          <w:szCs w:val="28"/>
          <w:lang w:val="uk-UA"/>
        </w:rPr>
        <w:t xml:space="preserve"> охорону </w:t>
      </w:r>
      <w:proofErr w:type="spellStart"/>
      <w:r>
        <w:rPr>
          <w:sz w:val="28"/>
          <w:szCs w:val="28"/>
          <w:lang w:val="uk-UA"/>
        </w:rPr>
        <w:t>праці”</w:t>
      </w:r>
      <w:proofErr w:type="spellEnd"/>
      <w:r>
        <w:rPr>
          <w:sz w:val="28"/>
          <w:szCs w:val="28"/>
          <w:lang w:val="uk-UA"/>
        </w:rPr>
        <w:t xml:space="preserve"> , Кодексу законів про працю та нормативних актів про охорону праці, вирішення спірних питань між роботодавцем і  працівником.</w:t>
      </w:r>
    </w:p>
    <w:p w:rsidR="007D2988" w:rsidRDefault="007D2988" w:rsidP="007D2988">
      <w:pPr>
        <w:numPr>
          <w:ilvl w:val="0"/>
          <w:numId w:val="1"/>
        </w:numPr>
        <w:tabs>
          <w:tab w:val="left" w:pos="1134"/>
          <w:tab w:val="left" w:pos="14317"/>
        </w:tabs>
        <w:ind w:left="0" w:firstLine="709"/>
        <w:jc w:val="both"/>
        <w:rPr>
          <w:sz w:val="28"/>
          <w:szCs w:val="28"/>
          <w:lang w:val="uk-UA"/>
        </w:rPr>
      </w:pPr>
      <w:r>
        <w:rPr>
          <w:sz w:val="28"/>
          <w:szCs w:val="28"/>
          <w:lang w:val="uk-UA"/>
        </w:rPr>
        <w:t>Трудовий договір, робочий час та час відпочинку. Охорона праці жінок та осіб, молодших за 18 років. Колективний договір (угода), пільги та відшкодування за важкі та шкідливі умови праці , порядок їх надання .</w:t>
      </w:r>
    </w:p>
    <w:p w:rsidR="007D2988" w:rsidRDefault="007D2988" w:rsidP="007D2988">
      <w:pPr>
        <w:numPr>
          <w:ilvl w:val="0"/>
          <w:numId w:val="1"/>
        </w:numPr>
        <w:tabs>
          <w:tab w:val="left" w:pos="1134"/>
          <w:tab w:val="left" w:pos="14317"/>
        </w:tabs>
        <w:ind w:left="0" w:firstLine="709"/>
        <w:jc w:val="both"/>
        <w:rPr>
          <w:sz w:val="28"/>
          <w:szCs w:val="28"/>
          <w:lang w:val="uk-UA"/>
        </w:rPr>
      </w:pPr>
      <w:r>
        <w:rPr>
          <w:sz w:val="28"/>
          <w:szCs w:val="28"/>
          <w:lang w:val="uk-UA"/>
        </w:rPr>
        <w:t xml:space="preserve">Правила внутрішнього трудового розпорядку підприємства, відповідальність за порушення цих правил. </w:t>
      </w:r>
    </w:p>
    <w:p w:rsidR="007D2988" w:rsidRDefault="007D2988" w:rsidP="007D2988">
      <w:pPr>
        <w:numPr>
          <w:ilvl w:val="0"/>
          <w:numId w:val="1"/>
        </w:numPr>
        <w:tabs>
          <w:tab w:val="left" w:pos="1134"/>
          <w:tab w:val="left" w:pos="14317"/>
        </w:tabs>
        <w:ind w:left="0" w:firstLine="709"/>
        <w:jc w:val="both"/>
        <w:rPr>
          <w:sz w:val="28"/>
          <w:szCs w:val="28"/>
          <w:lang w:val="uk-UA"/>
        </w:rPr>
      </w:pPr>
      <w:r>
        <w:rPr>
          <w:sz w:val="28"/>
          <w:szCs w:val="28"/>
          <w:lang w:val="uk-UA"/>
        </w:rPr>
        <w:t xml:space="preserve"> Система управління охороною праці, державний нагляд та громадський контроль за охороною праці на підприємстві:</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обов’язки власника з охорони праці;</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обов’язки працівника щодо виконання вимог нормативних  актів про охорону праці;</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права працівника з охорони праці при укладанні трудової угоди та під час роботи на підприємстві;</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відповідальність працівника за порушення вимог з охорони праці;</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попередні та періодичні методичні огляди;</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соціальне страхування від нещасних випадків та профзахворювань;</w:t>
      </w:r>
    </w:p>
    <w:p w:rsidR="007D2988" w:rsidRDefault="007D2988" w:rsidP="007D2988">
      <w:pPr>
        <w:numPr>
          <w:ilvl w:val="0"/>
          <w:numId w:val="4"/>
        </w:numPr>
        <w:tabs>
          <w:tab w:val="clear" w:pos="360"/>
          <w:tab w:val="num" w:pos="709"/>
          <w:tab w:val="left" w:pos="1134"/>
          <w:tab w:val="left" w:pos="14317"/>
        </w:tabs>
        <w:ind w:left="709" w:firstLine="0"/>
        <w:jc w:val="both"/>
        <w:rPr>
          <w:sz w:val="28"/>
          <w:szCs w:val="28"/>
          <w:lang w:val="uk-UA"/>
        </w:rPr>
      </w:pPr>
      <w:r>
        <w:rPr>
          <w:sz w:val="28"/>
          <w:szCs w:val="28"/>
          <w:lang w:val="uk-UA"/>
        </w:rPr>
        <w:t>навчання з питань охорони праці.</w:t>
      </w:r>
    </w:p>
    <w:p w:rsidR="007D2988" w:rsidRDefault="007D2988" w:rsidP="007D2988">
      <w:pPr>
        <w:tabs>
          <w:tab w:val="left" w:pos="1134"/>
          <w:tab w:val="left" w:pos="14317"/>
        </w:tabs>
        <w:ind w:firstLine="709"/>
        <w:jc w:val="both"/>
        <w:rPr>
          <w:sz w:val="28"/>
          <w:szCs w:val="28"/>
          <w:lang w:val="uk-UA"/>
        </w:rPr>
      </w:pPr>
      <w:r>
        <w:rPr>
          <w:sz w:val="28"/>
          <w:szCs w:val="28"/>
          <w:lang w:val="uk-UA"/>
        </w:rPr>
        <w:t>4. Основні небезпечні та шкідливі виробничі фактори, характерні для цього виробництва, особливості їх дії на працівників. Методи та засоби запобігання нещасних випадків та професійних захворювань, засоби індивідуального та колективного захисту, знаки безпеки та сигналізації. Порядок і норми видачі засобів індивідуального захисту. Питання електробезпеки.</w:t>
      </w:r>
    </w:p>
    <w:p w:rsidR="007D2988" w:rsidRDefault="007D2988" w:rsidP="007D2988">
      <w:pPr>
        <w:numPr>
          <w:ilvl w:val="0"/>
          <w:numId w:val="2"/>
        </w:numPr>
        <w:tabs>
          <w:tab w:val="left" w:pos="1134"/>
          <w:tab w:val="left" w:pos="14317"/>
        </w:tabs>
        <w:ind w:left="0" w:firstLine="709"/>
        <w:jc w:val="both"/>
        <w:rPr>
          <w:sz w:val="28"/>
          <w:szCs w:val="28"/>
          <w:lang w:val="uk-UA"/>
        </w:rPr>
      </w:pPr>
      <w:r>
        <w:rPr>
          <w:sz w:val="28"/>
          <w:szCs w:val="28"/>
          <w:lang w:val="uk-UA"/>
        </w:rPr>
        <w:t>Основні вимоги виробничої санітарії та особистої гігієни.</w:t>
      </w:r>
    </w:p>
    <w:p w:rsidR="007D2988" w:rsidRDefault="007D2988" w:rsidP="007D2988">
      <w:pPr>
        <w:numPr>
          <w:ilvl w:val="0"/>
          <w:numId w:val="3"/>
        </w:numPr>
        <w:tabs>
          <w:tab w:val="left" w:pos="1134"/>
          <w:tab w:val="left" w:pos="14317"/>
        </w:tabs>
        <w:ind w:left="0" w:firstLine="709"/>
        <w:jc w:val="both"/>
        <w:rPr>
          <w:sz w:val="28"/>
          <w:szCs w:val="28"/>
          <w:lang w:val="uk-UA"/>
        </w:rPr>
      </w:pPr>
      <w:r>
        <w:rPr>
          <w:sz w:val="28"/>
          <w:szCs w:val="28"/>
          <w:lang w:val="uk-UA"/>
        </w:rPr>
        <w:t>Обставини і причини окремих характерних нещасних випадків та аварій, які сталися на підприємстві та інших аналогічних виробництвах через порушення вимог безпеки.</w:t>
      </w:r>
    </w:p>
    <w:p w:rsidR="007D2988" w:rsidRDefault="007D2988" w:rsidP="007D2988">
      <w:pPr>
        <w:numPr>
          <w:ilvl w:val="0"/>
          <w:numId w:val="3"/>
        </w:numPr>
        <w:tabs>
          <w:tab w:val="left" w:pos="1134"/>
          <w:tab w:val="left" w:pos="14317"/>
        </w:tabs>
        <w:ind w:left="0" w:firstLine="709"/>
        <w:jc w:val="both"/>
        <w:rPr>
          <w:sz w:val="28"/>
          <w:szCs w:val="28"/>
          <w:lang w:val="uk-UA"/>
        </w:rPr>
      </w:pPr>
      <w:r>
        <w:rPr>
          <w:sz w:val="28"/>
          <w:szCs w:val="28"/>
          <w:lang w:val="uk-UA"/>
        </w:rPr>
        <w:t>Порядок розслідування та оформлення документації щодо нещасних випадків та професійних захворювань.</w:t>
      </w:r>
    </w:p>
    <w:p w:rsidR="00127FCF" w:rsidRPr="007D2988" w:rsidRDefault="007D2988">
      <w:pPr>
        <w:rPr>
          <w:lang w:val="uk-UA"/>
        </w:rPr>
      </w:pPr>
    </w:p>
    <w:sectPr w:rsidR="00127FCF" w:rsidRPr="007D2988" w:rsidSect="0016717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64D54"/>
    <w:multiLevelType w:val="singleLevel"/>
    <w:tmpl w:val="91CCC914"/>
    <w:lvl w:ilvl="0">
      <w:start w:val="5"/>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
    <w:nsid w:val="484A766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7018060E"/>
    <w:multiLevelType w:val="singleLevel"/>
    <w:tmpl w:val="FDCE7B30"/>
    <w:lvl w:ilvl="0">
      <w:start w:val="1"/>
      <w:numFmt w:val="decimal"/>
      <w:lvlText w:val="3.%1 "/>
      <w:legacy w:legacy="1" w:legacySpace="0" w:legacyIndent="283"/>
      <w:lvlJc w:val="left"/>
      <w:pPr>
        <w:ind w:left="1258" w:hanging="283"/>
      </w:pPr>
      <w:rPr>
        <w:rFonts w:ascii="Times New Roman" w:hAnsi="Times New Roman" w:cs="Times New Roman" w:hint="default"/>
        <w:b w:val="0"/>
        <w:i w:val="0"/>
        <w:sz w:val="28"/>
        <w:szCs w:val="28"/>
        <w:u w:val="none"/>
      </w:rPr>
    </w:lvl>
  </w:abstractNum>
  <w:num w:numId="1">
    <w:abstractNumId w:val="2"/>
  </w:num>
  <w:num w:numId="2">
    <w:abstractNumId w:val="0"/>
  </w:num>
  <w:num w:numId="3">
    <w:abstractNumId w:val="0"/>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2988"/>
    <w:rsid w:val="00167174"/>
    <w:rsid w:val="003010F3"/>
    <w:rsid w:val="007D2988"/>
    <w:rsid w:val="009A7DF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988"/>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6">
    <w:name w:val="heading 6"/>
    <w:basedOn w:val="a"/>
    <w:next w:val="a"/>
    <w:link w:val="60"/>
    <w:qFormat/>
    <w:rsid w:val="007D2988"/>
    <w:pPr>
      <w:keepNext/>
      <w:tabs>
        <w:tab w:val="left" w:pos="14317"/>
      </w:tabs>
      <w:jc w:val="center"/>
      <w:outlineLvl w:val="5"/>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D2988"/>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1367</Words>
  <Characters>780</Characters>
  <Application>Microsoft Office Word</Application>
  <DocSecurity>0</DocSecurity>
  <Lines>6</Lines>
  <Paragraphs>4</Paragraphs>
  <ScaleCrop>false</ScaleCrop>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dc:creator>
  <cp:lastModifiedBy>PC 5</cp:lastModifiedBy>
  <cp:revision>1</cp:revision>
  <dcterms:created xsi:type="dcterms:W3CDTF">2020-02-10T08:06:00Z</dcterms:created>
  <dcterms:modified xsi:type="dcterms:W3CDTF">2020-02-10T08:06:00Z</dcterms:modified>
</cp:coreProperties>
</file>