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w:t>
      </w:r>
    </w:p>
    <w:p w:rsidR="00D74CF2" w:rsidRPr="00D74CF2" w:rsidRDefault="00D74CF2" w:rsidP="00D74CF2">
      <w:pPr>
        <w:shd w:val="clear" w:color="auto" w:fill="FFFFFF"/>
        <w:spacing w:before="180" w:after="180" w:line="198" w:lineRule="atLeast"/>
        <w:jc w:val="center"/>
        <w:rPr>
          <w:rFonts w:ascii="Times New Roman" w:eastAsia="Times New Roman" w:hAnsi="Times New Roman" w:cs="Times New Roman"/>
          <w:i/>
          <w:color w:val="555555"/>
          <w:sz w:val="28"/>
          <w:szCs w:val="28"/>
          <w:lang w:eastAsia="uk-UA"/>
        </w:rPr>
      </w:pPr>
      <w:r w:rsidRPr="00D74CF2">
        <w:rPr>
          <w:rFonts w:ascii="Times New Roman" w:eastAsia="Times New Roman" w:hAnsi="Times New Roman" w:cs="Times New Roman"/>
          <w:color w:val="555555"/>
          <w:sz w:val="36"/>
          <w:szCs w:val="36"/>
          <w:lang w:eastAsia="uk-UA"/>
        </w:rPr>
        <w:t>                                 </w:t>
      </w:r>
      <w:r>
        <w:rPr>
          <w:rFonts w:ascii="Times New Roman" w:eastAsia="Times New Roman" w:hAnsi="Times New Roman" w:cs="Times New Roman"/>
          <w:color w:val="555555"/>
          <w:sz w:val="36"/>
          <w:szCs w:val="36"/>
          <w:lang w:eastAsia="uk-UA"/>
        </w:rPr>
        <w:t xml:space="preserve"> </w:t>
      </w:r>
      <w:r w:rsidRPr="00D74CF2">
        <w:rPr>
          <w:rFonts w:ascii="Times New Roman" w:eastAsia="Times New Roman" w:hAnsi="Times New Roman" w:cs="Times New Roman"/>
          <w:color w:val="555555"/>
          <w:sz w:val="36"/>
          <w:szCs w:val="36"/>
          <w:lang w:eastAsia="uk-UA"/>
        </w:rPr>
        <w:t xml:space="preserve"> </w:t>
      </w:r>
      <w:r w:rsidRPr="00D74CF2">
        <w:rPr>
          <w:rFonts w:ascii="Times New Roman" w:eastAsia="Times New Roman" w:hAnsi="Times New Roman" w:cs="Times New Roman"/>
          <w:b/>
          <w:color w:val="555555"/>
          <w:sz w:val="36"/>
          <w:szCs w:val="36"/>
          <w:lang w:eastAsia="uk-UA"/>
        </w:rPr>
        <w:t>Положення</w:t>
      </w:r>
      <w:r w:rsidRPr="00D74CF2">
        <w:rPr>
          <w:rFonts w:ascii="Times New Roman" w:eastAsia="Times New Roman" w:hAnsi="Times New Roman" w:cs="Times New Roman"/>
          <w:b/>
          <w:i/>
          <w:color w:val="555555"/>
          <w:sz w:val="36"/>
          <w:szCs w:val="36"/>
          <w:lang w:eastAsia="uk-UA"/>
        </w:rPr>
        <w:t xml:space="preserve">                                                      </w:t>
      </w:r>
      <w:r w:rsidRPr="00D74CF2">
        <w:rPr>
          <w:rFonts w:ascii="Times New Roman" w:eastAsia="Times New Roman" w:hAnsi="Times New Roman" w:cs="Times New Roman"/>
          <w:i/>
          <w:color w:val="555555"/>
          <w:sz w:val="28"/>
          <w:szCs w:val="28"/>
          <w:lang w:eastAsia="uk-UA"/>
        </w:rPr>
        <w:t>про академічну доброчесність педагогічних працівників та здобувачів освіти</w:t>
      </w:r>
    </w:p>
    <w:p w:rsidR="00D74CF2" w:rsidRPr="00D74CF2" w:rsidRDefault="00120081" w:rsidP="00D74CF2">
      <w:pPr>
        <w:shd w:val="clear" w:color="auto" w:fill="FFFFFF"/>
        <w:spacing w:before="180" w:after="180" w:line="198" w:lineRule="atLeast"/>
        <w:jc w:val="center"/>
        <w:rPr>
          <w:rFonts w:ascii="Times New Roman" w:eastAsia="Times New Roman" w:hAnsi="Times New Roman" w:cs="Times New Roman"/>
          <w:i/>
          <w:color w:val="555555"/>
          <w:sz w:val="28"/>
          <w:szCs w:val="28"/>
          <w:lang w:eastAsia="uk-UA"/>
        </w:rPr>
      </w:pPr>
      <w:r>
        <w:rPr>
          <w:rFonts w:ascii="Times New Roman" w:eastAsia="Times New Roman" w:hAnsi="Times New Roman" w:cs="Times New Roman"/>
          <w:i/>
          <w:color w:val="555555"/>
          <w:sz w:val="28"/>
          <w:szCs w:val="28"/>
          <w:lang w:val="ru-RU" w:eastAsia="uk-UA"/>
        </w:rPr>
        <w:t xml:space="preserve">Липівської гімназії </w:t>
      </w:r>
      <w:r w:rsidR="00D74CF2" w:rsidRPr="00D74CF2">
        <w:rPr>
          <w:rFonts w:ascii="Times New Roman" w:eastAsia="Times New Roman" w:hAnsi="Times New Roman" w:cs="Times New Roman"/>
          <w:i/>
          <w:color w:val="555555"/>
          <w:sz w:val="28"/>
          <w:szCs w:val="28"/>
          <w:lang w:val="ru-RU" w:eastAsia="uk-UA"/>
        </w:rPr>
        <w:t xml:space="preserve"> імені С.Качали</w:t>
      </w:r>
      <w:r w:rsidR="00D74CF2" w:rsidRPr="00D74CF2">
        <w:rPr>
          <w:rFonts w:ascii="Times New Roman" w:eastAsia="Times New Roman" w:hAnsi="Times New Roman" w:cs="Times New Roman"/>
          <w:i/>
          <w:color w:val="555555"/>
          <w:sz w:val="28"/>
          <w:szCs w:val="28"/>
          <w:lang w:eastAsia="uk-UA"/>
        </w:rPr>
        <w:t> </w:t>
      </w:r>
    </w:p>
    <w:p w:rsidR="00D74CF2" w:rsidRPr="00D74CF2" w:rsidRDefault="00D74CF2" w:rsidP="00D74CF2">
      <w:pPr>
        <w:shd w:val="clear" w:color="auto" w:fill="FFFFFF"/>
        <w:spacing w:before="180" w:after="180" w:line="198" w:lineRule="atLeast"/>
        <w:jc w:val="center"/>
        <w:rPr>
          <w:rFonts w:ascii="Times New Roman" w:eastAsia="Times New Roman" w:hAnsi="Times New Roman" w:cs="Times New Roman"/>
          <w:b/>
          <w:color w:val="555555"/>
          <w:sz w:val="36"/>
          <w:szCs w:val="36"/>
          <w:lang w:eastAsia="uk-UA"/>
        </w:rPr>
      </w:pPr>
      <w:r>
        <w:rPr>
          <w:rFonts w:ascii="Times New Roman" w:eastAsia="Times New Roman" w:hAnsi="Times New Roman" w:cs="Times New Roman"/>
          <w:b/>
          <w:color w:val="555555"/>
          <w:sz w:val="36"/>
          <w:szCs w:val="36"/>
          <w:lang w:eastAsia="uk-UA"/>
        </w:rPr>
        <w:t xml:space="preserve">    </w:t>
      </w:r>
      <w:r w:rsidRPr="00D74CF2">
        <w:rPr>
          <w:rFonts w:ascii="Times New Roman" w:eastAsia="Times New Roman" w:hAnsi="Times New Roman" w:cs="Times New Roman"/>
          <w:b/>
          <w:color w:val="555555"/>
          <w:sz w:val="36"/>
          <w:szCs w:val="36"/>
          <w:lang w:eastAsia="uk-UA"/>
        </w:rPr>
        <w:t>            </w:t>
      </w:r>
    </w:p>
    <w:p w:rsidR="00D74CF2" w:rsidRPr="00D74CF2" w:rsidRDefault="00D74CF2" w:rsidP="00D74CF2">
      <w:pPr>
        <w:shd w:val="clear" w:color="auto" w:fill="FFFFFF"/>
        <w:spacing w:after="0" w:line="270" w:lineRule="atLeast"/>
        <w:ind w:hanging="360"/>
        <w:jc w:val="center"/>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1.</w:t>
      </w:r>
      <w:r w:rsidRPr="00D74CF2">
        <w:rPr>
          <w:rFonts w:ascii="Times New Roman" w:eastAsia="Times New Roman" w:hAnsi="Times New Roman" w:cs="Times New Roman"/>
          <w:color w:val="555555"/>
          <w:sz w:val="28"/>
          <w:szCs w:val="28"/>
          <w:lang w:eastAsia="uk-UA"/>
        </w:rPr>
        <w:t>      </w:t>
      </w:r>
      <w:r w:rsidRPr="00D74CF2">
        <w:rPr>
          <w:rFonts w:ascii="Times New Roman" w:eastAsia="Times New Roman" w:hAnsi="Times New Roman" w:cs="Times New Roman"/>
          <w:b/>
          <w:bCs/>
          <w:color w:val="555555"/>
          <w:sz w:val="28"/>
          <w:szCs w:val="28"/>
          <w:lang w:eastAsia="uk-UA"/>
        </w:rPr>
        <w:t>Загальні положення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xml:space="preserve">      1.1. Положення про академічну доброчесність в </w:t>
      </w:r>
      <w:r w:rsidR="00120081">
        <w:rPr>
          <w:rFonts w:ascii="Times New Roman" w:eastAsia="Times New Roman" w:hAnsi="Times New Roman" w:cs="Times New Roman"/>
          <w:color w:val="555555"/>
          <w:sz w:val="28"/>
          <w:szCs w:val="28"/>
          <w:lang w:eastAsia="uk-UA"/>
        </w:rPr>
        <w:t>Липівській гімназії</w:t>
      </w:r>
      <w:r>
        <w:rPr>
          <w:rFonts w:ascii="Times New Roman" w:eastAsia="Times New Roman" w:hAnsi="Times New Roman" w:cs="Times New Roman"/>
          <w:color w:val="555555"/>
          <w:sz w:val="28"/>
          <w:szCs w:val="28"/>
          <w:lang w:eastAsia="uk-UA"/>
        </w:rPr>
        <w:t xml:space="preserve"> ім.С.Качали</w:t>
      </w:r>
      <w:r w:rsidRPr="00D74CF2">
        <w:rPr>
          <w:rFonts w:ascii="Times New Roman" w:eastAsia="Times New Roman" w:hAnsi="Times New Roman" w:cs="Times New Roman"/>
          <w:color w:val="555555"/>
          <w:sz w:val="28"/>
          <w:szCs w:val="28"/>
          <w:lang w:eastAsia="uk-UA"/>
        </w:rPr>
        <w:t xml:space="preserve"> (далі - Положення) закріплює норми та правила етичної поведінки, професійного спілкування між  педагогічними працівникам</w:t>
      </w:r>
      <w:r w:rsidR="00120081">
        <w:rPr>
          <w:rFonts w:ascii="Times New Roman" w:eastAsia="Times New Roman" w:hAnsi="Times New Roman" w:cs="Times New Roman"/>
          <w:color w:val="555555"/>
          <w:sz w:val="28"/>
          <w:szCs w:val="28"/>
          <w:lang w:eastAsia="uk-UA"/>
        </w:rPr>
        <w:t>и Липівської гімназії</w:t>
      </w:r>
      <w:r>
        <w:rPr>
          <w:rFonts w:ascii="Times New Roman" w:eastAsia="Times New Roman" w:hAnsi="Times New Roman" w:cs="Times New Roman"/>
          <w:color w:val="555555"/>
          <w:sz w:val="28"/>
          <w:szCs w:val="28"/>
          <w:lang w:eastAsia="uk-UA"/>
        </w:rPr>
        <w:t xml:space="preserve"> </w:t>
      </w:r>
      <w:r w:rsidRPr="00D74CF2">
        <w:rPr>
          <w:rFonts w:ascii="Times New Roman" w:eastAsia="Times New Roman" w:hAnsi="Times New Roman" w:cs="Times New Roman"/>
          <w:color w:val="555555"/>
          <w:sz w:val="28"/>
          <w:szCs w:val="28"/>
          <w:lang w:eastAsia="uk-UA"/>
        </w:rPr>
        <w:t>та  здобувачами  освіти.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1.2. 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D74CF2" w:rsidRPr="00D74CF2" w:rsidRDefault="00D74CF2" w:rsidP="00D74CF2">
      <w:pPr>
        <w:shd w:val="clear" w:color="auto" w:fill="FFFFFF"/>
        <w:spacing w:after="0" w:line="270"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      </w:t>
      </w:r>
      <w:r w:rsidRPr="00D74CF2">
        <w:rPr>
          <w:rFonts w:ascii="Times New Roman" w:eastAsia="Times New Roman" w:hAnsi="Times New Roman" w:cs="Times New Roman"/>
          <w:color w:val="555555"/>
          <w:sz w:val="28"/>
          <w:szCs w:val="28"/>
          <w:lang w:eastAsia="uk-UA"/>
        </w:rPr>
        <w:t>1.6.  Дія Положення поширюється на всіх учасників освітнього процесу закладу.</w:t>
      </w:r>
    </w:p>
    <w:p w:rsidR="00D74CF2" w:rsidRPr="00D74CF2" w:rsidRDefault="00D74CF2" w:rsidP="00D74CF2">
      <w:pPr>
        <w:shd w:val="clear" w:color="auto" w:fill="FFFFFF"/>
        <w:spacing w:after="0" w:line="270" w:lineRule="atLeast"/>
        <w:jc w:val="center"/>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2. Поняття та принципи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xml:space="preserve">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w:t>
      </w:r>
      <w:r w:rsidRPr="00D74CF2">
        <w:rPr>
          <w:rFonts w:ascii="Times New Roman" w:eastAsia="Times New Roman" w:hAnsi="Times New Roman" w:cs="Times New Roman"/>
          <w:color w:val="555555"/>
          <w:sz w:val="28"/>
          <w:szCs w:val="28"/>
          <w:lang w:eastAsia="uk-UA"/>
        </w:rPr>
        <w:lastRenderedPageBreak/>
        <w:t>метою забезпечення довіри до результатів навчання та/або творчих досягнень.</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2.2. Для забезпечення академічної доброчесності в освітньому закладі необхідно дотримуватися наступних принципів:</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демократизм;</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законність;</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соціальна справедливість;</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пріоритет прав і свобод людини і громадянина;</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рівноправність;</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гарантування прав і свобод;</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прозорість;</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професіоналізм та компетентність;</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партнерство і взаємодопомога;</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повага та взаємна довіра;</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відкритість і прозорість;</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відповідальність за порушення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2.3. Кожен учасник шкільної спільноти наділений правом  вільно обирати свою громадську позицію, яка проголошується відкрито при обговоренні рішень та внутрішніх документів.</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2.4. Офіційне висвітлення діяльності закладу та напрямів його розвитку може здійснювати директор або особа за його дорученням.</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2.6. Гідним для представників шкільної спільноти є:</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шанобливе ставлення до символіки закладу: гімну, прапора, емблеми;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дотримання Правил внутрішнього трудового розпорядку;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культура зовнішнього вигляду співробітників та учасників освітнього процесу;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lastRenderedPageBreak/>
        <w:t>            - дотримання правил високих стандартів ділової етики у веденні переговорів, у тому числі телефонних.</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2.7. Неприйнятним для всіх членів  шкільної спільноти є:</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навмисне перешкоджання навчальній та трудовій діяльності членів спільноти;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участь у будь-якій діяльності, що пов’язана з обманом, нечесністю; підробка та використання офіційних документів;</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перевищення повноважень, що передбачені посадовими інструкціями;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ведення в закладі політичної, релігійної та іншої пропаганди;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використання мобільних телефонів під час навчальних занять, нарад або офіційних заходів;</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вживання алкогольних напоїв, наркотичних речовин, паління у закладі, поява у стані алкогольного, наркотичного та токсичного сп’яніння;</w:t>
      </w:r>
    </w:p>
    <w:p w:rsidR="00D74CF2" w:rsidRPr="00D74CF2" w:rsidRDefault="00D74CF2" w:rsidP="00D74CF2">
      <w:pPr>
        <w:shd w:val="clear" w:color="auto" w:fill="FFFFFF"/>
        <w:spacing w:before="180" w:after="180" w:line="270"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пронесення до закладу зброї, використання газових балончиків та інших речей, що можуть зашкодити здоров’ю так життю людини.</w:t>
      </w:r>
    </w:p>
    <w:p w:rsidR="00D74CF2" w:rsidRPr="00D74CF2" w:rsidRDefault="00D74CF2" w:rsidP="00D74CF2">
      <w:pPr>
        <w:shd w:val="clear" w:color="auto" w:fill="FFFFFF"/>
        <w:spacing w:after="0" w:line="270" w:lineRule="atLeast"/>
        <w:jc w:val="center"/>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3. Забезпечення академічної доброчесності учасниками освітнього процесу</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     </w:t>
      </w:r>
      <w:r w:rsidRPr="00D74CF2">
        <w:rPr>
          <w:rFonts w:ascii="Times New Roman" w:eastAsia="Times New Roman" w:hAnsi="Times New Roman" w:cs="Times New Roman"/>
          <w:color w:val="555555"/>
          <w:sz w:val="28"/>
          <w:szCs w:val="28"/>
          <w:lang w:eastAsia="uk-UA"/>
        </w:rPr>
        <w:t>3.1. Дотримання академічної доброчесності  педагогічними працівниками передбачає:</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дотримання Конвенції ООН «Про права дитини», Конституції, законів України;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утвердження позитивного іміджу освітнього закладу, примноження його традицій;</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дотримання етичних норм спілкування на засадах партнерства, взаємоповаги, толерантності стосунків;</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запобігання корупції, хабарництву;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збереження, поліпшення та раціональне використання навчально-матеріальної бази закладу;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посилання на джерела інформації у разі використання ідей, розробок, тверджень, відомостей;</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дотримання норм про авторські права;</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надання правдивої інформації про методики і результати власної навчальної (творчої, наукової) діяльності;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lastRenderedPageBreak/>
        <w:t>          - контроль за дотриманням академічної доброчесності здобувачами освіти;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об’єктивне й неупереджене оцінювання результатів навчання;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надання якісних освітніх послуг з використанням у практичній професійній діяльності інноваційних здобутків у галузі освіти;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дотримання правил внутрішнього розпорядку, трудової дисципліни, корпоративної етики.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3.2. Дотримання академічної доброчесності  здобувачами освіти передбачає:</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посилання на джерела інформації у разі використання ідей, розробок, тверджень, відомостей;</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дотримання норм законодавства про авторське право;</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особисту присутність на всіх уроках, окрім випадків, викликаних поважними причинами;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користування інфраструктурою освітнього закладу відповідально, економно та за призначенням;</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сприяння збереженню та примноженню традицій закладу, підвищення його  престижу  власними досягненнями у навчанні, спорті, творчості.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3.3. Порушенням академічної доброчесності вважається: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фабрикація – вигадування даних чи фактів, що використовуються в освітньому процесі;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фальсифікація – свідома зміна чи модифікація вже наявних даних, що стосуються освітнього процесу;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lastRenderedPageBreak/>
        <w:t>        -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самоплагіат, фабрикація, фальсифікація та списування;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необ’єктивне оцінювання – свідоме завищення або заниження оцінки результатів навчання здобувачів освіти.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w:t>
      </w:r>
    </w:p>
    <w:p w:rsidR="00D74CF2" w:rsidRPr="00D74CF2" w:rsidRDefault="00D74CF2" w:rsidP="00D74CF2">
      <w:pPr>
        <w:shd w:val="clear" w:color="auto" w:fill="FFFFFF"/>
        <w:spacing w:after="0" w:line="270"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                      4. Види відповідальності за порушення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4.1. Види академічної відповідальності за конкретне порушення академічної доброчесності визначають спеціальні закони та дане Положення.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4.2.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4.3. За порушення академічної доброчесності здобувачі освіти можуть бути притягнуті до такої академічної відповідальності: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повторне проходження оцінювання(контрольна робота, іспит, залік тощо);</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xml:space="preserve">     - при моніторингу якості знань не зараховуються результати, при участі у І етапі (шкільному) Всеукраїнських учнівських олімпіадах, конкурсах – </w:t>
      </w:r>
      <w:r w:rsidRPr="00D74CF2">
        <w:rPr>
          <w:rFonts w:ascii="Times New Roman" w:eastAsia="Times New Roman" w:hAnsi="Times New Roman" w:cs="Times New Roman"/>
          <w:color w:val="555555"/>
          <w:sz w:val="28"/>
          <w:szCs w:val="28"/>
          <w:lang w:eastAsia="uk-UA"/>
        </w:rPr>
        <w:lastRenderedPageBreak/>
        <w:t>робота учасника анулюється, не оцінюється. У разі повторних випадків списування учень не допускається до участі  в інших олімпіадах, конкурсах.</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                   5. Заходи з попередження, виявлення та встановлення фактів порушення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5.2. Положення доводиться до батьківської громадськості на конференції, а також оприлюднюється на сайті закладу.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5.3.  Заступник директора школи, що відповідає за організацію методичної роботи в закладі: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забезпечує рецензування робіт на конкурси, на присвоєння педагогічного звання та рекомендує вчителям сервіси безкоштовної перевірки робіт на антиплагіат.</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D74CF2" w:rsidRPr="00D74CF2" w:rsidRDefault="00D74CF2" w:rsidP="00D74CF2">
      <w:pPr>
        <w:shd w:val="clear" w:color="auto" w:fill="FFFFFF"/>
        <w:spacing w:after="0" w:line="270"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                       6. Комісія з питань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6.2.  До складу Комісії входять представники ради школи, учнівського самоврядування  та педагогічного колективу.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Склад комісії затверджується рішенням педагогічної ради.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Термін повноважень Комісії – 1 рік.</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lastRenderedPageBreak/>
        <w:t>     6.4. Комісія звітує про свою роботу раз на рік.</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w:t>
      </w:r>
    </w:p>
    <w:p w:rsidR="00D74CF2" w:rsidRPr="00D74CF2" w:rsidRDefault="00D74CF2" w:rsidP="00D74CF2">
      <w:pPr>
        <w:shd w:val="clear" w:color="auto" w:fill="FFFFFF"/>
        <w:spacing w:after="0" w:line="198" w:lineRule="atLeast"/>
        <w:ind w:firstLine="708"/>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             7. Заключні положення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Заклад забезпечує публічний доступ  до тексту Положення через власний офіційний сайт.</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xml:space="preserve">     7.3.  Положення про академічну доброчесність </w:t>
      </w:r>
      <w:r>
        <w:rPr>
          <w:rFonts w:ascii="Times New Roman" w:eastAsia="Times New Roman" w:hAnsi="Times New Roman" w:cs="Times New Roman"/>
          <w:color w:val="555555"/>
          <w:sz w:val="28"/>
          <w:szCs w:val="28"/>
          <w:lang w:eastAsia="uk-UA"/>
        </w:rPr>
        <w:t xml:space="preserve">Липівського НВК погоджується </w:t>
      </w:r>
      <w:r w:rsidRPr="00D74CF2">
        <w:rPr>
          <w:rFonts w:ascii="Times New Roman" w:eastAsia="Times New Roman" w:hAnsi="Times New Roman" w:cs="Times New Roman"/>
          <w:color w:val="555555"/>
          <w:sz w:val="28"/>
          <w:szCs w:val="28"/>
          <w:lang w:eastAsia="uk-UA"/>
        </w:rPr>
        <w:t>педагогічною радою закладу та вводиться в дію наказом директора.</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7.4. Зміни та доповнення до Положення можуть бути внесені будь-яким учасником освітнього процесу за поданням до педагогічної ради школи.</w:t>
      </w:r>
    </w:p>
    <w:p w:rsidR="00D74CF2" w:rsidRPr="00D74CF2" w:rsidRDefault="00D74CF2" w:rsidP="00D74CF2">
      <w:pPr>
        <w:shd w:val="clear" w:color="auto" w:fill="FFFFFF"/>
        <w:spacing w:before="180" w:after="180" w:line="198" w:lineRule="atLeast"/>
        <w:jc w:val="center"/>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w:t>
      </w:r>
    </w:p>
    <w:p w:rsidR="00D74CF2" w:rsidRPr="00120081"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ru-RU" w:eastAsia="uk-UA"/>
        </w:rPr>
      </w:pPr>
    </w:p>
    <w:p w:rsidR="00D74CF2" w:rsidRPr="00120081"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ru-RU" w:eastAsia="uk-UA"/>
        </w:rPr>
      </w:pPr>
    </w:p>
    <w:p w:rsidR="00D74CF2" w:rsidRPr="00120081"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ru-RU" w:eastAsia="uk-UA"/>
        </w:rPr>
      </w:pPr>
    </w:p>
    <w:p w:rsidR="00D74CF2" w:rsidRPr="00120081"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ru-RU" w:eastAsia="uk-UA"/>
        </w:rPr>
      </w:pPr>
    </w:p>
    <w:p w:rsidR="00D74CF2" w:rsidRPr="00120081"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ru-RU" w:eastAsia="uk-UA"/>
        </w:rPr>
      </w:pPr>
    </w:p>
    <w:p w:rsidR="00D74CF2" w:rsidRPr="00120081"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ru-RU" w:eastAsia="uk-UA"/>
        </w:rPr>
      </w:pPr>
    </w:p>
    <w:p w:rsidR="00D74CF2" w:rsidRPr="00120081"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ru-RU" w:eastAsia="uk-UA"/>
        </w:rPr>
      </w:pPr>
    </w:p>
    <w:p w:rsidR="00D74CF2" w:rsidRPr="00120081"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ru-RU" w:eastAsia="uk-UA"/>
        </w:rPr>
      </w:pPr>
    </w:p>
    <w:p w:rsidR="00D74CF2" w:rsidRPr="00120081"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ru-RU" w:eastAsia="uk-UA"/>
        </w:rPr>
      </w:pPr>
    </w:p>
    <w:p w:rsidR="00D74CF2" w:rsidRPr="00120081"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ru-RU"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val="ru-RU" w:eastAsia="uk-UA"/>
        </w:rPr>
        <w:t>Використані джерела:</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1. Хартія основних прав Європейського Союзу[Електронний ресурс]: Міжнародний</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документ від 07.12.2000. – Електронні текстові дані. – Режим доступу: http://zakon2.rada.gov.ua/laws/show/994_524</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2. Цивільний кодекс України [Електронний ресурс]: Кодекс від 16.01.2003 № </w:t>
      </w:r>
      <w:r w:rsidRPr="00D74CF2">
        <w:rPr>
          <w:rFonts w:ascii="Times New Roman" w:eastAsia="Times New Roman" w:hAnsi="Times New Roman" w:cs="Times New Roman"/>
          <w:b/>
          <w:bCs/>
          <w:color w:val="555555"/>
          <w:sz w:val="28"/>
          <w:szCs w:val="28"/>
          <w:lang w:val="ru-RU" w:eastAsia="uk-UA"/>
        </w:rPr>
        <w:t>435-IV </w:t>
      </w:r>
      <w:r w:rsidRPr="00D74CF2">
        <w:rPr>
          <w:rFonts w:ascii="Times New Roman" w:eastAsia="Times New Roman" w:hAnsi="Times New Roman" w:cs="Times New Roman"/>
          <w:color w:val="555555"/>
          <w:sz w:val="28"/>
          <w:szCs w:val="28"/>
          <w:lang w:val="ru-RU" w:eastAsia="uk-UA"/>
        </w:rPr>
        <w:t>з</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наступними змінами та доповненнями. – Режим доступу: http://zakon0.rada.gov.ua/laws/show/435-15</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3. Закон України «Про авторське право та суміжні права» [Електронний ресурс]:</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Закон України від 23.12.1993 № 3792-XII з наступними змінами та доповненнями. –</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Режим доступу: http://zakon3.rada.gov.ua/laws/show/3792-12</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4. Кодекс честі Національного технічного університету України «Київський</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політехнічний інститут» [Електронний ресурс]. – Режим доступу: http://kpi.ua/code</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5. Закон України «Про освіту» від 05.09.</w:t>
      </w:r>
      <w:r w:rsidRPr="00D74CF2">
        <w:rPr>
          <w:rFonts w:ascii="Times New Roman" w:eastAsia="Times New Roman" w:hAnsi="Times New Roman" w:cs="Times New Roman"/>
          <w:b/>
          <w:bCs/>
          <w:color w:val="555555"/>
          <w:sz w:val="28"/>
          <w:szCs w:val="28"/>
          <w:lang w:eastAsia="uk-UA"/>
        </w:rPr>
        <w:t>2017</w:t>
      </w:r>
      <w:r w:rsidRPr="00D74CF2">
        <w:rPr>
          <w:rFonts w:ascii="Times New Roman" w:eastAsia="Times New Roman" w:hAnsi="Times New Roman" w:cs="Times New Roman"/>
          <w:color w:val="555555"/>
          <w:sz w:val="28"/>
          <w:szCs w:val="28"/>
          <w:lang w:eastAsia="uk-UA"/>
        </w:rPr>
        <w:t> № 2145-VIII. (Набрання чинності 28.09.2017)</w:t>
      </w:r>
      <w:r w:rsidRPr="00D74CF2">
        <w:rPr>
          <w:rFonts w:ascii="Times New Roman" w:eastAsia="Times New Roman" w:hAnsi="Times New Roman" w:cs="Times New Roman"/>
          <w:color w:val="555555"/>
          <w:sz w:val="28"/>
          <w:szCs w:val="28"/>
          <w:lang w:val="ru-RU" w:eastAsia="uk-UA"/>
        </w:rPr>
        <w:t>Режим доступу: </w:t>
      </w:r>
      <w:r w:rsidRPr="00D74CF2">
        <w:rPr>
          <w:rFonts w:ascii="Times New Roman" w:eastAsia="Times New Roman" w:hAnsi="Times New Roman" w:cs="Times New Roman"/>
          <w:color w:val="555555"/>
          <w:sz w:val="28"/>
          <w:szCs w:val="28"/>
          <w:lang w:eastAsia="uk-UA"/>
        </w:rPr>
        <w:t>https://www.pedrada.com.ua/.../1484-znayomtesya-zakon-u...</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6. Положення про академічну доброчесність комунального закладу «Загальноосвітня школа І-ІІІ ст. № 11 Вінницької міської ради» </w:t>
      </w:r>
      <w:r w:rsidRPr="00D74CF2">
        <w:rPr>
          <w:rFonts w:ascii="Times New Roman" w:eastAsia="Times New Roman" w:hAnsi="Times New Roman" w:cs="Times New Roman"/>
          <w:color w:val="555555"/>
          <w:sz w:val="28"/>
          <w:szCs w:val="28"/>
          <w:lang w:val="ru-RU" w:eastAsia="uk-UA"/>
        </w:rPr>
        <w:t>[Електронний ресурс]: Режим доступу: https://</w:t>
      </w:r>
      <w:r w:rsidRPr="00D74CF2">
        <w:rPr>
          <w:rFonts w:ascii="Times New Roman" w:eastAsia="Times New Roman" w:hAnsi="Times New Roman" w:cs="Times New Roman"/>
          <w:color w:val="555555"/>
          <w:sz w:val="28"/>
          <w:szCs w:val="28"/>
          <w:lang w:val="en-US" w:eastAsia="uk-UA"/>
        </w:rPr>
        <w:t>sch</w:t>
      </w:r>
      <w:r w:rsidRPr="00D74CF2">
        <w:rPr>
          <w:rFonts w:ascii="Times New Roman" w:eastAsia="Times New Roman" w:hAnsi="Times New Roman" w:cs="Times New Roman"/>
          <w:color w:val="555555"/>
          <w:sz w:val="28"/>
          <w:szCs w:val="28"/>
          <w:lang w:val="ru-RU" w:eastAsia="uk-UA"/>
        </w:rPr>
        <w:t>11.</w:t>
      </w:r>
      <w:r w:rsidRPr="00D74CF2">
        <w:rPr>
          <w:rFonts w:ascii="Times New Roman" w:eastAsia="Times New Roman" w:hAnsi="Times New Roman" w:cs="Times New Roman"/>
          <w:color w:val="555555"/>
          <w:sz w:val="28"/>
          <w:szCs w:val="28"/>
          <w:lang w:val="en-US" w:eastAsia="uk-UA"/>
        </w:rPr>
        <w:t>edu</w:t>
      </w:r>
      <w:r w:rsidRPr="00D74CF2">
        <w:rPr>
          <w:rFonts w:ascii="Times New Roman" w:eastAsia="Times New Roman" w:hAnsi="Times New Roman" w:cs="Times New Roman"/>
          <w:color w:val="555555"/>
          <w:sz w:val="28"/>
          <w:szCs w:val="28"/>
          <w:lang w:val="ru-RU" w:eastAsia="uk-UA"/>
        </w:rPr>
        <w:t>.</w:t>
      </w:r>
      <w:r w:rsidRPr="00D74CF2">
        <w:rPr>
          <w:rFonts w:ascii="Times New Roman" w:eastAsia="Times New Roman" w:hAnsi="Times New Roman" w:cs="Times New Roman"/>
          <w:color w:val="555555"/>
          <w:sz w:val="28"/>
          <w:szCs w:val="28"/>
          <w:lang w:val="en-US" w:eastAsia="uk-UA"/>
        </w:rPr>
        <w:t>vn</w:t>
      </w:r>
      <w:r w:rsidRPr="00D74CF2">
        <w:rPr>
          <w:rFonts w:ascii="Times New Roman" w:eastAsia="Times New Roman" w:hAnsi="Times New Roman" w:cs="Times New Roman"/>
          <w:color w:val="555555"/>
          <w:sz w:val="28"/>
          <w:szCs w:val="28"/>
          <w:lang w:val="ru-RU" w:eastAsia="uk-UA"/>
        </w:rPr>
        <w:t>.</w:t>
      </w:r>
      <w:r w:rsidRPr="00D74CF2">
        <w:rPr>
          <w:rFonts w:ascii="Times New Roman" w:eastAsia="Times New Roman" w:hAnsi="Times New Roman" w:cs="Times New Roman"/>
          <w:color w:val="555555"/>
          <w:sz w:val="28"/>
          <w:szCs w:val="28"/>
          <w:lang w:val="en-US" w:eastAsia="uk-UA"/>
        </w:rPr>
        <w:t>ua</w:t>
      </w:r>
      <w:r w:rsidRPr="00D74CF2">
        <w:rPr>
          <w:rFonts w:ascii="Times New Roman" w:eastAsia="Times New Roman" w:hAnsi="Times New Roman" w:cs="Times New Roman"/>
          <w:color w:val="555555"/>
          <w:sz w:val="28"/>
          <w:szCs w:val="28"/>
          <w:lang w:val="ru-RU" w:eastAsia="uk-UA"/>
        </w:rPr>
        <w:t>/</w:t>
      </w:r>
      <w:r w:rsidRPr="00D74CF2">
        <w:rPr>
          <w:rFonts w:ascii="Times New Roman" w:eastAsia="Times New Roman" w:hAnsi="Times New Roman" w:cs="Times New Roman"/>
          <w:color w:val="555555"/>
          <w:sz w:val="28"/>
          <w:szCs w:val="28"/>
          <w:lang w:val="en-US" w:eastAsia="uk-UA"/>
        </w:rPr>
        <w:t>zy</w:t>
      </w:r>
      <w:r w:rsidRPr="00D74CF2">
        <w:rPr>
          <w:rFonts w:ascii="Times New Roman" w:eastAsia="Times New Roman" w:hAnsi="Times New Roman" w:cs="Times New Roman"/>
          <w:color w:val="555555"/>
          <w:sz w:val="28"/>
          <w:szCs w:val="28"/>
          <w:lang w:val="ru-RU" w:eastAsia="uk-UA"/>
        </w:rPr>
        <w:t>/</w:t>
      </w:r>
      <w:r w:rsidRPr="00D74CF2">
        <w:rPr>
          <w:rFonts w:ascii="Times New Roman" w:eastAsia="Times New Roman" w:hAnsi="Times New Roman" w:cs="Times New Roman"/>
          <w:color w:val="555555"/>
          <w:sz w:val="28"/>
          <w:szCs w:val="28"/>
          <w:lang w:val="en-US" w:eastAsia="uk-UA"/>
        </w:rPr>
        <w:t>html</w:t>
      </w:r>
      <w:r w:rsidRPr="00D74CF2">
        <w:rPr>
          <w:rFonts w:ascii="Times New Roman" w:eastAsia="Times New Roman" w:hAnsi="Times New Roman" w:cs="Times New Roman"/>
          <w:color w:val="555555"/>
          <w:sz w:val="28"/>
          <w:szCs w:val="28"/>
          <w:lang w:val="ru-RU" w:eastAsia="uk-UA"/>
        </w:rPr>
        <w:t>.</w:t>
      </w:r>
    </w:p>
    <w:p w:rsidR="00D00C0A" w:rsidRPr="00D74CF2" w:rsidRDefault="00D00C0A">
      <w:pPr>
        <w:rPr>
          <w:rFonts w:ascii="Times New Roman" w:hAnsi="Times New Roman" w:cs="Times New Roman"/>
          <w:sz w:val="28"/>
          <w:szCs w:val="28"/>
        </w:rPr>
      </w:pPr>
    </w:p>
    <w:sectPr w:rsidR="00D00C0A" w:rsidRPr="00D74CF2" w:rsidSect="00D00C0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455" w:rsidRDefault="00EF6455" w:rsidP="00D74CF2">
      <w:pPr>
        <w:spacing w:after="0" w:line="240" w:lineRule="auto"/>
      </w:pPr>
      <w:r>
        <w:separator/>
      </w:r>
    </w:p>
  </w:endnote>
  <w:endnote w:type="continuationSeparator" w:id="1">
    <w:p w:rsidR="00EF6455" w:rsidRDefault="00EF6455" w:rsidP="00D74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455" w:rsidRDefault="00EF6455" w:rsidP="00D74CF2">
      <w:pPr>
        <w:spacing w:after="0" w:line="240" w:lineRule="auto"/>
      </w:pPr>
      <w:r>
        <w:separator/>
      </w:r>
    </w:p>
  </w:footnote>
  <w:footnote w:type="continuationSeparator" w:id="1">
    <w:p w:rsidR="00EF6455" w:rsidRDefault="00EF6455" w:rsidP="00D74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820"/>
      <w:docPartObj>
        <w:docPartGallery w:val="Page Numbers (Top of Page)"/>
        <w:docPartUnique/>
      </w:docPartObj>
    </w:sdtPr>
    <w:sdtContent>
      <w:p w:rsidR="00D74CF2" w:rsidRDefault="0060427F">
        <w:pPr>
          <w:pStyle w:val="a4"/>
          <w:jc w:val="center"/>
        </w:pPr>
        <w:fldSimple w:instr=" PAGE   \* MERGEFORMAT ">
          <w:r w:rsidR="00120081">
            <w:rPr>
              <w:noProof/>
            </w:rPr>
            <w:t>1</w:t>
          </w:r>
        </w:fldSimple>
      </w:p>
    </w:sdtContent>
  </w:sdt>
  <w:p w:rsidR="00D74CF2" w:rsidRDefault="00D74CF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4CF2"/>
    <w:rsid w:val="00120081"/>
    <w:rsid w:val="003B0631"/>
    <w:rsid w:val="0060427F"/>
    <w:rsid w:val="007A518F"/>
    <w:rsid w:val="00D00C0A"/>
    <w:rsid w:val="00D74CF2"/>
    <w:rsid w:val="00E12CBE"/>
    <w:rsid w:val="00EF64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paragraph"/>
    <w:basedOn w:val="a"/>
    <w:rsid w:val="00D74C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D74CF2"/>
    <w:rPr>
      <w:i/>
      <w:iCs/>
    </w:rPr>
  </w:style>
  <w:style w:type="character" w:customStyle="1" w:styleId="apple-converted-space">
    <w:name w:val="apple-converted-space"/>
    <w:basedOn w:val="a0"/>
    <w:rsid w:val="00D74CF2"/>
  </w:style>
  <w:style w:type="paragraph" w:styleId="a4">
    <w:name w:val="header"/>
    <w:basedOn w:val="a"/>
    <w:link w:val="a5"/>
    <w:uiPriority w:val="99"/>
    <w:unhideWhenUsed/>
    <w:rsid w:val="00D74CF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74CF2"/>
  </w:style>
  <w:style w:type="paragraph" w:styleId="a6">
    <w:name w:val="footer"/>
    <w:basedOn w:val="a"/>
    <w:link w:val="a7"/>
    <w:uiPriority w:val="99"/>
    <w:semiHidden/>
    <w:unhideWhenUsed/>
    <w:rsid w:val="00D74CF2"/>
    <w:pPr>
      <w:tabs>
        <w:tab w:val="center" w:pos="4677"/>
        <w:tab w:val="right" w:pos="9355"/>
      </w:tabs>
      <w:spacing w:after="0" w:line="240" w:lineRule="auto"/>
    </w:pPr>
  </w:style>
  <w:style w:type="character" w:customStyle="1" w:styleId="a7">
    <w:name w:val="Нижній колонтитул Знак"/>
    <w:basedOn w:val="a0"/>
    <w:link w:val="a6"/>
    <w:uiPriority w:val="99"/>
    <w:semiHidden/>
    <w:rsid w:val="00D74CF2"/>
  </w:style>
</w:styles>
</file>

<file path=word/webSettings.xml><?xml version="1.0" encoding="utf-8"?>
<w:webSettings xmlns:r="http://schemas.openxmlformats.org/officeDocument/2006/relationships" xmlns:w="http://schemas.openxmlformats.org/wordprocessingml/2006/main">
  <w:divs>
    <w:div w:id="17306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81D5-F632-4077-BD26-32A053A4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8724</Words>
  <Characters>4973</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2018-11-07T11:47:00Z</cp:lastPrinted>
  <dcterms:created xsi:type="dcterms:W3CDTF">2021-09-22T12:52:00Z</dcterms:created>
  <dcterms:modified xsi:type="dcterms:W3CDTF">2021-09-22T12:52:00Z</dcterms:modified>
</cp:coreProperties>
</file>