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707DC8" w:rsidRPr="00A779B9" w:rsidRDefault="00707DC8" w:rsidP="00707D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262626" w:themeColor="text1" w:themeTint="D9"/>
          <w:sz w:val="44"/>
          <w:szCs w:val="44"/>
          <w:lang w:val="uk-UA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79B9">
        <w:rPr>
          <w:rFonts w:ascii="Comic Sans MS" w:eastAsia="Times New Roman" w:hAnsi="Comic Sans MS" w:cs="Arial"/>
          <w:b/>
          <w:color w:val="262626" w:themeColor="text1" w:themeTint="D9"/>
          <w:sz w:val="44"/>
          <w:szCs w:val="44"/>
          <w:lang w:val="uk-UA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Україна – Європейський Союз</w:t>
      </w: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523E0" wp14:editId="79BE3D2F">
            <wp:simplePos x="0" y="0"/>
            <wp:positionH relativeFrom="column">
              <wp:posOffset>-1270</wp:posOffset>
            </wp:positionH>
            <wp:positionV relativeFrom="paragraph">
              <wp:posOffset>2787249</wp:posOffset>
            </wp:positionV>
            <wp:extent cx="2970530" cy="2370169"/>
            <wp:effectExtent l="0" t="0" r="1270" b="0"/>
            <wp:wrapNone/>
            <wp:docPr id="1" name="Рисунок 1" descr="http://goro.ua/system/0000/2991/282A18FD-0A05-41E9-A336-72568DDC59C0_cx0_cy8_cw0_mw1024_s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.ua/system/0000/2991/282A18FD-0A05-41E9-A336-72568DDC59C0_cx0_cy8_cw0_mw1024_s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37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Основним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напрямом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державної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політики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як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внутрішньої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так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і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зовнішньої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Україна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обрала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європейський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вибір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кінцевою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метою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якої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має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бути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повноправне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членство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в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Європейському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Союзі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.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Для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України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євроінтеграція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–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це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шлях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модернізації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економіки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залучення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іноземних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інвестицій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і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новітніх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технологій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підвищення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конкурентоспроможності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вітчизняного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товаровиробника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вихід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на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світові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ринки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, в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тому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числі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і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на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ринок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фінансових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послуг</w:t>
      </w:r>
      <w:proofErr w:type="spellEnd"/>
      <w:r w:rsidRPr="00707DC8">
        <w:rPr>
          <w:rFonts w:ascii="Comic Sans MS" w:eastAsia="Times New Roman" w:hAnsi="Comic Sans MS" w:cs="Arial"/>
          <w:b/>
          <w:color w:val="FF0000"/>
          <w:sz w:val="24"/>
          <w:szCs w:val="24"/>
        </w:rPr>
        <w:t>.</w:t>
      </w:r>
    </w:p>
    <w:p w:rsid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  <w:r w:rsidRPr="00707DC8">
        <w:rPr>
          <w:rFonts w:ascii="Comic Sans MS" w:eastAsia="Times New Roman" w:hAnsi="Comic Sans MS" w:cs="Arial"/>
          <w:b/>
          <w:color w:val="333333"/>
          <w:sz w:val="24"/>
          <w:szCs w:val="24"/>
        </w:rPr>
        <w:t>        </w:t>
      </w:r>
    </w:p>
    <w:p w:rsid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</w:p>
    <w:p w:rsid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</w:p>
    <w:p w:rsid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</w:p>
    <w:p w:rsid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</w:p>
    <w:p w:rsid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</w:p>
    <w:p w:rsidR="00A779B9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</w:pPr>
      <w:r w:rsidRPr="00707DC8"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Слід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наголосити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що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Європейський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вибір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означає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насамперед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економічні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соціальні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перетворення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.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Цілями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завданнями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України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при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цьому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є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глибокі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якісні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перетворення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у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всіх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сферах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суспільного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життя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.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Це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lastRenderedPageBreak/>
        <w:t>збігається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з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критеріями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вступу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до ЄС (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Копенгагенськими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критеріями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), за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якими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право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країни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стати членом ЄС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визнається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лише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за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умови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відповідності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цим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критеріям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: в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економічній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пол</w:t>
      </w:r>
      <w:bookmarkStart w:id="0" w:name="_GoBack"/>
      <w:bookmarkEnd w:id="0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ітичній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>законодавчій</w:t>
      </w:r>
      <w:proofErr w:type="spellEnd"/>
      <w:r w:rsidRPr="00707DC8"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  <w:t xml:space="preserve"> сферах.</w:t>
      </w:r>
    </w:p>
    <w:p w:rsidR="00A779B9" w:rsidRDefault="00A779B9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3A207529" wp14:editId="642EA160">
            <wp:extent cx="2970530" cy="2970530"/>
            <wp:effectExtent l="0" t="0" r="1270" b="1270"/>
            <wp:docPr id="3" name="Рисунок 3" descr="https://www.colourbox.com/preview/7057758-european-union-city-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lourbox.com/preview/7057758-european-union-city-ligh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7030A0"/>
          <w:sz w:val="24"/>
          <w:szCs w:val="24"/>
          <w:lang w:val="ru-RU"/>
        </w:rPr>
      </w:pPr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Чинною правовою основою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відносин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між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Україною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та ЄС є Угода про партнерство та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співробітництво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(УПС)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від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14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червня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1994 р. (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набула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чинності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1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березня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1998 р.), яка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започаткувала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співробітництво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з широкого кола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політичних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торговельно-економічних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гуманітарних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питань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.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Укладення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УПС дозволило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встановити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регулярний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двосторонній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діалог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між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Україною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та ЄС на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політичному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секторальних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рівнях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впровадити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впорядкований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режим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торгівлі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між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обома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сторонами на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основі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принципів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ГАТТ/СОТ,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визначити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пріоритети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адаптації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законодавства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України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до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стандартів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та норм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Європейського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Співтовариства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(</w:t>
      </w:r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</w:rPr>
        <w:t>acquis</w:t>
      </w:r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</w:rPr>
        <w:t>communautaire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) у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пріоритетних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секторах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української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економіки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.</w:t>
      </w: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</w:pPr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</w:rPr>
        <w:lastRenderedPageBreak/>
        <w:t>        </w:t>
      </w:r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Після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завершення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вступу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України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до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Світової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організації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торгівлі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18 лютого 2008 року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були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започатковані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переговори в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частині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створення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поглибленої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всеохоплюючої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зони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вільної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торгівлі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між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Україною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та ЄС,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що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відкриває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шлях до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лібералізації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руху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товарів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капіталів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послуг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широку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гармонізацію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нетарифних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інструментів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економічного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регулювання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. 9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вересня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2008 року на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Паризькому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саміті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Україна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та ЄС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досягли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політичної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домовленості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про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укладення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майбутньої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угоди у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форматі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Угоди про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асоціацію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, яка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будуватиметься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на принципах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політичної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асоціації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економічної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інтеграції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. У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ході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15-го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Саміту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Україна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- ЄС у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Києві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19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грудня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2011 року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сторони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оголосили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про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завершення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перегорів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щодо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майбутньої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Угоди про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асоціацію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, 30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березня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2012 року текст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майбутньої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Угоди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було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парафовано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главами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переговорних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команд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України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та ЄС.</w:t>
      </w: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</w:pP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Підписання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Угоди про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асоціацію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між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Україною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та ЄС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відбулося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 xml:space="preserve"> в два </w:t>
      </w:r>
      <w:proofErr w:type="spellStart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етапи</w:t>
      </w:r>
      <w:proofErr w:type="spellEnd"/>
      <w:r w:rsidRPr="00707DC8">
        <w:rPr>
          <w:rFonts w:ascii="Comic Sans MS" w:eastAsia="Times New Roman" w:hAnsi="Comic Sans MS" w:cs="Arial"/>
          <w:b/>
          <w:color w:val="385623" w:themeColor="accent6" w:themeShade="80"/>
          <w:sz w:val="24"/>
          <w:szCs w:val="24"/>
          <w:lang w:val="ru-RU"/>
        </w:rPr>
        <w:t>.</w:t>
      </w: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</w:pPr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21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березня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2014 р.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під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час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Позачергового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Саміту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Україна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– ЄС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було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підписано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політичну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частину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Угоди та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Заключний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акт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Саміту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які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від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імені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України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підписав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Прем’єр-міністр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України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А.</w:t>
      </w:r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</w:rPr>
        <w:t> 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Яценюк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.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Зокрема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підписані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Преамбула,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Стаття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1,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Розділи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І «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Загальні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принципи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», ІІ «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Політичний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діалог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реформи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політична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асоціація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співробітництво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конвергенція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у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сфері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зовнішньої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та</w:t>
      </w:r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</w:rPr>
        <w:t> 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безпекової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</w:rPr>
        <w:t> 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політики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» і </w:t>
      </w:r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</w:rPr>
        <w:t>VII</w:t>
      </w:r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lastRenderedPageBreak/>
        <w:t>«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Інституційні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загальні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прикінцеві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положення</w:t>
      </w:r>
      <w:proofErr w:type="spellEnd"/>
      <w:r w:rsidRPr="00707DC8">
        <w:rPr>
          <w:rFonts w:ascii="Comic Sans MS" w:eastAsia="Times New Roman" w:hAnsi="Comic Sans MS" w:cs="Arial"/>
          <w:b/>
          <w:color w:val="C00000"/>
          <w:sz w:val="24"/>
          <w:szCs w:val="24"/>
          <w:lang w:val="ru-RU"/>
        </w:rPr>
        <w:t>» Угоди.</w:t>
      </w:r>
    </w:p>
    <w:p w:rsidR="00A779B9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</w:pPr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27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червня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2014 р. в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ході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засідання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gram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Ради</w:t>
      </w:r>
      <w:proofErr w:type="gram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ЄС Президентом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України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П.Порошенком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керівництвом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Європейського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Союзу і главами держав </w:t>
      </w:r>
    </w:p>
    <w:p w:rsidR="00A779B9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78E61C56" wp14:editId="1D1FF795">
            <wp:extent cx="3330813" cy="2466340"/>
            <wp:effectExtent l="0" t="0" r="3175" b="0"/>
            <wp:docPr id="2" name="Рисунок 2" descr="http://www.dnister.info/wp-content/uploads/2015/08/YEvrosoy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nister.info/wp-content/uploads/2015/08/YEvrosoyu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69" cy="247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</w:pPr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та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урядів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28 держав –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членів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ЄС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була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підписана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економічна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частина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Угоди –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Розділи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</w:rPr>
        <w:t> III</w:t>
      </w:r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«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Юстиція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, свобода та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безпека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», </w:t>
      </w:r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</w:rPr>
        <w:t>IV</w:t>
      </w:r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«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Торгівля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і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питання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,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пов’язані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з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торгівлею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», </w:t>
      </w:r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</w:rPr>
        <w:t>V</w:t>
      </w:r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«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Економічне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галузеве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співробітництво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» та </w:t>
      </w:r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</w:rPr>
        <w:t>VI</w:t>
      </w:r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«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Фінансове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співробітництво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положення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щодо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боротьби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із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шахрайством</w:t>
      </w:r>
      <w:proofErr w:type="spellEnd"/>
      <w:proofErr w:type="gram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»,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які</w:t>
      </w:r>
      <w:proofErr w:type="spellEnd"/>
      <w:proofErr w:type="gram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разом з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рештою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тексту Угоди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становлять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>єдиний</w:t>
      </w:r>
      <w:proofErr w:type="spellEnd"/>
      <w:r w:rsidRPr="00707DC8">
        <w:rPr>
          <w:rFonts w:ascii="Comic Sans MS" w:eastAsia="Times New Roman" w:hAnsi="Comic Sans MS" w:cs="Arial"/>
          <w:b/>
          <w:color w:val="806000" w:themeColor="accent4" w:themeShade="80"/>
          <w:sz w:val="24"/>
          <w:szCs w:val="24"/>
          <w:lang w:val="ru-RU"/>
        </w:rPr>
        <w:t xml:space="preserve"> документ.</w:t>
      </w: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</w:pPr>
      <w:r w:rsidRPr="00707DC8">
        <w:rPr>
          <w:rFonts w:ascii="Comic Sans MS" w:eastAsia="Times New Roman" w:hAnsi="Comic Sans MS" w:cs="Arial"/>
          <w:b/>
          <w:color w:val="333333"/>
          <w:sz w:val="24"/>
          <w:szCs w:val="24"/>
          <w:lang w:val="ru-RU"/>
        </w:rPr>
        <w:t xml:space="preserve">16 </w:t>
      </w:r>
      <w:proofErr w:type="spellStart"/>
      <w:r w:rsidRPr="00707DC8">
        <w:rPr>
          <w:rFonts w:ascii="Comic Sans MS" w:eastAsia="Times New Roman" w:hAnsi="Comic Sans MS" w:cs="Arial"/>
          <w:b/>
          <w:color w:val="333333"/>
          <w:sz w:val="24"/>
          <w:szCs w:val="24"/>
          <w:lang w:val="ru-RU"/>
        </w:rPr>
        <w:t>вересня</w:t>
      </w:r>
      <w:proofErr w:type="spellEnd"/>
      <w:r w:rsidRPr="00707DC8">
        <w:rPr>
          <w:rFonts w:ascii="Comic Sans MS" w:eastAsia="Times New Roman" w:hAnsi="Comic Sans MS" w:cs="Arial"/>
          <w:b/>
          <w:color w:val="333333"/>
          <w:sz w:val="24"/>
          <w:szCs w:val="24"/>
          <w:lang w:val="ru-RU"/>
        </w:rPr>
        <w:t xml:space="preserve"> 2014 р. </w:t>
      </w:r>
      <w:proofErr w:type="spellStart"/>
      <w:r w:rsidRPr="00707DC8">
        <w:rPr>
          <w:rFonts w:ascii="Comic Sans MS" w:eastAsia="Times New Roman" w:hAnsi="Comic Sans MS" w:cs="Arial"/>
          <w:b/>
          <w:color w:val="333333"/>
          <w:sz w:val="24"/>
          <w:szCs w:val="24"/>
          <w:lang w:val="ru-RU"/>
        </w:rPr>
        <w:t>Верховна</w:t>
      </w:r>
      <w:proofErr w:type="spellEnd"/>
      <w:r w:rsidRPr="00707DC8">
        <w:rPr>
          <w:rFonts w:ascii="Comic Sans MS" w:eastAsia="Times New Roman" w:hAnsi="Comic Sans MS" w:cs="Arial"/>
          <w:b/>
          <w:color w:val="333333"/>
          <w:sz w:val="24"/>
          <w:szCs w:val="24"/>
          <w:lang w:val="ru-RU"/>
        </w:rPr>
        <w:t xml:space="preserve"> Рада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України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та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Європейський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Парламент синхронно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ратифікували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Угоду про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асоціацію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між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Україною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та ЄС.</w:t>
      </w: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</w:pP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Українська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Сторона передала до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депозитарію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ратифікаційні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грамоти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і завершила таким чином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всі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внутрішньодержавні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процедури</w:t>
      </w:r>
      <w:proofErr w:type="spellEnd"/>
      <w:r w:rsidRPr="00707DC8">
        <w:rPr>
          <w:rFonts w:ascii="Comic Sans MS" w:eastAsia="Times New Roman" w:hAnsi="Comic Sans MS" w:cs="Arial"/>
          <w:b/>
          <w:color w:val="002060"/>
          <w:sz w:val="24"/>
          <w:szCs w:val="24"/>
          <w:lang w:val="ru-RU"/>
        </w:rPr>
        <w:t>.</w:t>
      </w:r>
    </w:p>
    <w:p w:rsidR="00707DC8" w:rsidRPr="00707DC8" w:rsidRDefault="00707DC8" w:rsidP="00707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2060"/>
          <w:sz w:val="24"/>
          <w:szCs w:val="24"/>
          <w:lang w:val="ru-RU"/>
        </w:rPr>
      </w:pPr>
      <w:r w:rsidRPr="00707DC8">
        <w:rPr>
          <w:rFonts w:ascii="Comic Sans MS" w:eastAsia="Times New Roman" w:hAnsi="Comic Sans MS" w:cs="Arial"/>
          <w:color w:val="002060"/>
          <w:sz w:val="24"/>
          <w:szCs w:val="24"/>
        </w:rPr>
        <w:lastRenderedPageBreak/>
        <w:t>   </w:t>
      </w:r>
      <w:r w:rsidRPr="00707DC8">
        <w:rPr>
          <w:rFonts w:ascii="Comic Sans MS" w:eastAsia="Times New Roman" w:hAnsi="Comic Sans MS" w:cs="Arial"/>
          <w:color w:val="002060"/>
          <w:sz w:val="24"/>
          <w:szCs w:val="24"/>
          <w:lang w:val="ru-RU"/>
        </w:rPr>
        <w:t xml:space="preserve"> </w:t>
      </w:r>
      <w:r w:rsidRPr="00707DC8">
        <w:rPr>
          <w:rFonts w:ascii="Comic Sans MS" w:eastAsia="Times New Roman" w:hAnsi="Comic Sans MS" w:cs="Arial"/>
          <w:color w:val="002060"/>
          <w:sz w:val="24"/>
          <w:szCs w:val="24"/>
        </w:rPr>
        <w:t>    </w:t>
      </w:r>
      <w:r w:rsidRPr="00707DC8">
        <w:rPr>
          <w:rFonts w:ascii="Comic Sans MS" w:eastAsia="Times New Roman" w:hAnsi="Comic Sans MS" w:cs="Arial"/>
          <w:color w:val="002060"/>
          <w:sz w:val="24"/>
          <w:szCs w:val="24"/>
          <w:lang w:val="ru-RU"/>
        </w:rPr>
        <w:t xml:space="preserve"> </w:t>
      </w:r>
    </w:p>
    <w:p w:rsidR="00063A30" w:rsidRPr="00707DC8" w:rsidRDefault="00063A30">
      <w:pPr>
        <w:rPr>
          <w:sz w:val="26"/>
          <w:szCs w:val="26"/>
          <w:lang w:val="ru-RU"/>
        </w:rPr>
      </w:pPr>
    </w:p>
    <w:sectPr w:rsidR="00063A30" w:rsidRPr="00707DC8" w:rsidSect="00707DC8">
      <w:pgSz w:w="12240" w:h="15840"/>
      <w:pgMar w:top="850" w:right="900" w:bottom="850" w:left="1276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32B34"/>
    <w:multiLevelType w:val="multilevel"/>
    <w:tmpl w:val="4C6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E0"/>
    <w:rsid w:val="00063A30"/>
    <w:rsid w:val="00707DC8"/>
    <w:rsid w:val="009C38E0"/>
    <w:rsid w:val="00A779B9"/>
    <w:rsid w:val="00F66E8A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42F1"/>
  <w15:chartTrackingRefBased/>
  <w15:docId w15:val="{94E03C5E-12F2-468B-9515-A7C8EC7E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2017-08-23T09:16:00Z</dcterms:created>
  <dcterms:modified xsi:type="dcterms:W3CDTF">2017-08-23T13:13:00Z</dcterms:modified>
</cp:coreProperties>
</file>