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Карапетян Мішель Арменівни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3C9FE2C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6323258A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4B6C76E7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B3FBDE6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4D30A3D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B9E2A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6A2FF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3ECAD0D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6E4CCE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6D0B756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D177F0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252A505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7374A7C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34F91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73EEC1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69B1141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FA9A11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EDA22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03975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1C44AF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4B0AB9F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FC22A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45EC6FE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418B61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0DEC6A2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CC7223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7D91D8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5E87A92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6CBAC5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3DFC161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7F1371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587AB72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CF393A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790DA4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46C78B2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1530F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48718CB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E8502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5211E24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D8208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49A6E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E1C7F5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2592C68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D4B20A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395EFE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AC9130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5F7E5E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39DE031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011FDC9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3147DA6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0C5D37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4E5340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E138C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6CC97D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BDE1ED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25B0F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75D38E5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620A96B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53E6AF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1817E4E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58416AF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0AE98FA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A4035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549E73C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06751D9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90E36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3E8EFE3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42108F2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3F9CA2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03683C6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327B2A5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FF7797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7ABD1E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41C95D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39AB59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  <w:p w14:paraId="373BCBC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710F89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  <w:p w14:paraId="1166FCD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1B555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1004" w:type="dxa"/>
            <w:vAlign w:val="top"/>
          </w:tcPr>
          <w:p w14:paraId="2C2E29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31681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2693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1CDE3D9E"/>
    <w:rsid w:val="223D0F38"/>
    <w:rsid w:val="2BF12E7A"/>
    <w:rsid w:val="358F201D"/>
    <w:rsid w:val="41765D2D"/>
    <w:rsid w:val="4B5D57E7"/>
    <w:rsid w:val="5CAD16D3"/>
    <w:rsid w:val="6B4E2F13"/>
    <w:rsid w:val="6F13231F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dcterms:modified xsi:type="dcterms:W3CDTF">2025-11-19T14:52:53Z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9EBA14618EC54F44AD2A2682BFA00D19_13</vt:lpwstr>
  </property>
</Properties>
</file>