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  <w:gridCol w:w="4834"/>
      </w:tblGrid>
      <w:tr w:rsidR="007B5CDE" w:rsidRPr="007B5CDE" w:rsidTr="007B5C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31"/>
                <w:szCs w:val="31"/>
                <w:lang w:eastAsia="ru-RU"/>
              </w:rPr>
            </w:pP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31"/>
                <w:szCs w:val="31"/>
                <w:lang w:eastAsia="ru-RU"/>
              </w:rPr>
              <w:t>ПОСЛ</w:t>
            </w:r>
            <w:proofErr w:type="gramEnd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31"/>
                <w:szCs w:val="31"/>
                <w:lang w:eastAsia="ru-RU"/>
              </w:rPr>
              <w:t>ІДОВНІСТЬ ДІЙ УЧАСНИКІВ ЗНО</w:t>
            </w:r>
          </w:p>
        </w:tc>
      </w:tr>
      <w:tr w:rsidR="007B5CDE" w:rsidRPr="007B5CDE" w:rsidTr="007B5CDE">
        <w:trPr>
          <w:tblCellSpacing w:w="15" w:type="dxa"/>
        </w:trPr>
        <w:tc>
          <w:tcPr>
            <w:tcW w:w="3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ЗДОБУВАЧАМ ОСВІТИ</w:t>
            </w: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(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випускникам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старшої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школи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поточного року,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учням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(слухачам, студентам)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професійно-технічної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фахової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передвищої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в поточному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році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завершуватимуть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здобуття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повної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отрібно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 xml:space="preserve">ВИПУСКНИКАМ МИНУЛИХ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РОКІВ</w:t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потрібно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14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  <w:gridCol w:w="4834"/>
      </w:tblGrid>
      <w:tr w:rsidR="007B5CDE" w:rsidRPr="007B5CDE" w:rsidTr="007B5CDE">
        <w:trPr>
          <w:tblCellSpacing w:w="15" w:type="dxa"/>
        </w:trPr>
        <w:tc>
          <w:tcPr>
            <w:tcW w:w="3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1. ВИЗНАЧИТИСЯ 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ПРЕДМЕТАМИ ДЕРЖАВНОЇ ПІДСУМКОВОЇ АТЕСТАЦІЇ (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далі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– ДПА) </w:t>
            </w: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та з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тим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саме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предмети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потрібні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вступу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обраного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на ту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чи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іншу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* (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якщо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є мета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вступати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закладу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1. ВИЗНАЧИТИСЯ 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ТИМ, ЯКІ САМЕ ПРЕДМЕТИ ПОТРІБНІ ДЛЯ ВСТУПУ ДО ОБРАНОГО ЗАКЛАДУ ВИЩОЇ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ОСВІТИ</w:t>
            </w: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ту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чи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іншу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*.</w:t>
            </w:r>
          </w:p>
        </w:tc>
      </w:tr>
    </w:tbl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*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Перелік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конкурсних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предметів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вступу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закладів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вищої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освіти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визначено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в </w:t>
      </w:r>
      <w:proofErr w:type="spellStart"/>
      <w:r w:rsidRPr="007B5CDE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lang w:eastAsia="ru-RU"/>
        </w:rPr>
        <w:t>додатку</w:t>
      </w:r>
      <w:proofErr w:type="spellEnd"/>
      <w:r w:rsidRPr="007B5CDE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lang w:eastAsia="ru-RU"/>
        </w:rPr>
        <w:t xml:space="preserve"> 4</w:t>
      </w:r>
      <w:hyperlink r:id="rId6" w:tgtFrame="_blank" w:history="1">
        <w:r w:rsidRPr="007B5CDE">
          <w:rPr>
            <w:rFonts w:ascii="Segoe UI" w:eastAsia="Times New Roman" w:hAnsi="Segoe UI" w:cs="Segoe UI"/>
            <w:b/>
            <w:bCs/>
            <w:color w:val="006699"/>
            <w:sz w:val="24"/>
            <w:szCs w:val="24"/>
            <w:lang w:eastAsia="ru-RU"/>
          </w:rPr>
          <w:t xml:space="preserve">Умов </w:t>
        </w:r>
        <w:proofErr w:type="spellStart"/>
        <w:r w:rsidRPr="007B5CDE">
          <w:rPr>
            <w:rFonts w:ascii="Segoe UI" w:eastAsia="Times New Roman" w:hAnsi="Segoe UI" w:cs="Segoe UI"/>
            <w:b/>
            <w:bCs/>
            <w:color w:val="006699"/>
            <w:sz w:val="24"/>
            <w:szCs w:val="24"/>
            <w:lang w:eastAsia="ru-RU"/>
          </w:rPr>
          <w:t>прийому</w:t>
        </w:r>
      </w:hyperlink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на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навчання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для</w:t>
      </w:r>
      <w:proofErr w:type="gram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здобуття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вищої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освіти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в 2021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році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.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ca899" stroked="f"/>
        </w:pict>
      </w:r>
    </w:p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2. ОЗНАЙОМИТИСЯ </w:t>
      </w:r>
      <w:proofErr w:type="gram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УМОВАМИ РЕЄСТРАЦІЇ ДЛЯ УЧАСТІ В ЗНО-2021. </w:t>
      </w:r>
      <w:proofErr w:type="spell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fldChar w:fldCharType="begin"/>
      </w: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instrText xml:space="preserve"> HYPERLINK "https://dneprtest.dp.ua/cms/index.php/component/content/article?id=826" \t "_blank" </w:instrText>
      </w: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fldChar w:fldCharType="separate"/>
      </w:r>
      <w:r w:rsidRPr="007B5CDE">
        <w:rPr>
          <w:rFonts w:ascii="Segoe UI" w:eastAsia="Times New Roman" w:hAnsi="Segoe UI" w:cs="Segoe UI"/>
          <w:b/>
          <w:bCs/>
          <w:color w:val="006699"/>
          <w:sz w:val="24"/>
          <w:szCs w:val="24"/>
          <w:lang w:eastAsia="ru-RU"/>
        </w:rPr>
        <w:t>Докладніше</w:t>
      </w:r>
      <w:proofErr w:type="spellEnd"/>
      <w:r w:rsidRPr="007B5CDE">
        <w:rPr>
          <w:rFonts w:ascii="Segoe UI" w:eastAsia="Times New Roman" w:hAnsi="Segoe UI" w:cs="Segoe UI"/>
          <w:b/>
          <w:bCs/>
          <w:color w:val="006699"/>
          <w:sz w:val="24"/>
          <w:szCs w:val="24"/>
          <w:lang w:eastAsia="ru-RU"/>
        </w:rPr>
        <w:t>…</w:t>
      </w: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fldChar w:fldCharType="end"/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ca899" stroked="f"/>
        </w:pic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ІДГОТУВАТИ КОМПЛЕКТ РЕЄСТРАЦІЙНИХ ДОКУМЕНТІВ. </w:t>
      </w:r>
      <w:proofErr w:type="spell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Після</w:t>
      </w:r>
      <w:proofErr w:type="spellEnd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1 лютого 2021 року 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потрібно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ввести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реєстраційні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дані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спеціальної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реєстраційної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форми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сайті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Українського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оцінювання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якості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освіти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(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далі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– УЦОЯО) </w:t>
      </w:r>
      <w:hyperlink r:id="rId7" w:tgtFrame="_blank" w:history="1">
        <w:r w:rsidRPr="007B5CDE">
          <w:rPr>
            <w:rFonts w:ascii="Segoe UI" w:eastAsia="Times New Roman" w:hAnsi="Segoe UI" w:cs="Segoe UI"/>
            <w:color w:val="006699"/>
            <w:sz w:val="24"/>
            <w:szCs w:val="24"/>
            <w:lang w:eastAsia="ru-RU"/>
          </w:rPr>
          <w:t>testportal.gov.ua</w:t>
        </w:r>
      </w:hyperlink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або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нашому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сайті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сформувати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комплект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реєстраційних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документів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2"/>
        <w:gridCol w:w="5868"/>
      </w:tblGrid>
      <w:tr w:rsidR="007B5CDE" w:rsidRPr="007B5CDE" w:rsidTr="007B5CDE">
        <w:trPr>
          <w:tblCellSpacing w:w="15" w:type="dxa"/>
        </w:trPr>
        <w:tc>
          <w:tcPr>
            <w:tcW w:w="300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195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ВИПУСКНИКИ МИНУЛИХ РОКІ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B5CDE" w:rsidRPr="007B5CDE" w:rsidTr="007B5CDE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0A39972" wp14:editId="7F428479">
                      <wp:extent cx="304800" cy="304800"/>
                      <wp:effectExtent l="0" t="0" r="0" b="0"/>
                      <wp:docPr id="13" name="Прямоугольник 13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PYW2YCAwAACAY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E122E6" wp14:editId="19049EA9">
                      <wp:extent cx="304800" cy="304800"/>
                      <wp:effectExtent l="0" t="0" r="0" b="0"/>
                      <wp:docPr id="12" name="Прямоугольник 12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4U4u8CAwAACAY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B5CDE" w:rsidRPr="007B5CDE" w:rsidTr="007B5CDE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разі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потреби за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консультацією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або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техн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ічною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питань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закладу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здобувають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у поточному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році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повну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загальну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середню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або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пункту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** (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термін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з 1 лютого до 1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2021 року,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термін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перереєстрації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1 лютого до 5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березня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2021 року).</w:t>
            </w:r>
            <w:proofErr w:type="gramEnd"/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разі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потреби за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консультацією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або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техн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ічною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питань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пункту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** (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термін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/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перереєстрації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з 1 лютого до 5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2021 року).</w:t>
            </w:r>
          </w:p>
        </w:tc>
      </w:tr>
    </w:tbl>
    <w:p w:rsidR="007B5CDE" w:rsidRPr="007B5CDE" w:rsidRDefault="007B5CDE" w:rsidP="007B5CDE">
      <w:pPr>
        <w:spacing w:before="240" w:after="240" w:line="360" w:lineRule="atLeast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**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Перелі</w:t>
      </w:r>
      <w:proofErr w:type="gram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к</w:t>
      </w:r>
      <w:proofErr w:type="spellEnd"/>
      <w:proofErr w:type="gram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пункт</w:t>
      </w:r>
      <w:proofErr w:type="gram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ів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реєстрації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розміщено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нашому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сайти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наприкінці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січня</w:t>
      </w:r>
      <w:proofErr w:type="spellEnd"/>
      <w:r w:rsidRPr="007B5CD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 xml:space="preserve"> 2021 року.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9" style="width:0;height:.75pt" o:hralign="center" o:hrstd="t" o:hr="t" fillcolor="#aca899" stroked="f"/>
        </w:pic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uk-UA" w:eastAsia="ru-RU"/>
        </w:rPr>
      </w:pPr>
    </w:p>
    <w:p w:rsid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uk-UA" w:eastAsia="ru-RU"/>
        </w:rPr>
      </w:pPr>
    </w:p>
    <w:p w:rsid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uk-UA" w:eastAsia="ru-RU"/>
        </w:rPr>
      </w:pPr>
    </w:p>
    <w:p w:rsid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uk-UA" w:eastAsia="ru-RU"/>
        </w:rPr>
      </w:pPr>
    </w:p>
    <w:p w:rsid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uk-UA" w:eastAsia="ru-RU"/>
        </w:rPr>
      </w:pPr>
    </w:p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4. У ВСТАНОВЛЕНІ ТЕРМІНИ НАДІСЛАТИ КОМПЛЕКТ РЕЄСТРАЦІЙНИХ ДОКУМЕНТІ</w:t>
      </w:r>
      <w:proofErr w:type="gram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ДпРЦОЯО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2"/>
        <w:gridCol w:w="5868"/>
      </w:tblGrid>
      <w:tr w:rsidR="007B5CDE" w:rsidRPr="007B5CDE" w:rsidTr="007B5CDE">
        <w:trPr>
          <w:tblCellSpacing w:w="15" w:type="dxa"/>
        </w:trPr>
        <w:tc>
          <w:tcPr>
            <w:tcW w:w="300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195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ВИПУСКНИКИ МИНУЛИХ РОКІ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B5CDE" w:rsidRPr="007B5CDE" w:rsidTr="007B5CDE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476959" wp14:editId="0BA15EC4">
                      <wp:extent cx="304800" cy="304800"/>
                      <wp:effectExtent l="0" t="0" r="0" b="0"/>
                      <wp:docPr id="11" name="Прямоугольник 11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hHWa4CAwAACAY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8BD3A1A" wp14:editId="1E6ADA6E">
                      <wp:extent cx="304800" cy="304800"/>
                      <wp:effectExtent l="0" t="0" r="0" b="0"/>
                      <wp:docPr id="10" name="Прямоугольник 10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YvgJwEDAAAI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B5CDE" w:rsidRPr="007B5CDE" w:rsidTr="007B5CDE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віддають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комплект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ідповідальному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комплектів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закладі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Відповідальний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надсилає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поштою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або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передає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нарочно 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терміни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надсилають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 </w:t>
            </w: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ДпРЦОЯО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комплект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рекомендованим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листом 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терміни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2" style="width:0;height:.75pt" o:hralign="center" o:hrstd="t" o:hr="t" fillcolor="#aca899" stroked="f"/>
        </w:pict>
      </w:r>
    </w:p>
    <w:tbl>
      <w:tblPr>
        <w:tblW w:w="14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5564"/>
        <w:gridCol w:w="187"/>
      </w:tblGrid>
      <w:tr w:rsidR="007B5CDE" w:rsidRPr="007B5CDE" w:rsidTr="007B5C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5. ОТРИМАТИ СЕРТИФІКАТ ЗНО-2021 (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далі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).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обов’язковим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документом 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для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допуску в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пункти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ЗНО, 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ньому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проставляють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відмітки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тестувань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Також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містить</w:t>
            </w:r>
            <w:proofErr w:type="spellEnd"/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номер та PIN-код,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які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потрібні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для входу до 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instrText xml:space="preserve"> HYPERLINK "https://zno.testportal.com.ua/info/login" \t "_blank" </w:instrText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>сторінки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***</w:t>
            </w:r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учасника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ЗНО.</w:t>
            </w:r>
          </w:p>
        </w:tc>
      </w:tr>
      <w:tr w:rsidR="007B5CDE" w:rsidRPr="007B5CDE" w:rsidTr="007B5CDE">
        <w:trPr>
          <w:tblCellSpacing w:w="15" w:type="dxa"/>
        </w:trPr>
        <w:tc>
          <w:tcPr>
            <w:tcW w:w="300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195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ВИПУСКНИКИ МИНУЛИХ РОКІ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CDE" w:rsidRPr="007B5CDE" w:rsidTr="007B5CDE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4D92C3" wp14:editId="3E042D50">
                      <wp:extent cx="304800" cy="304800"/>
                      <wp:effectExtent l="0" t="0" r="0" b="0"/>
                      <wp:docPr id="8" name="Прямоугольник 8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YkT9QQDAAAG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CDE" w:rsidRPr="007B5CDE" w:rsidTr="007B5CDE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адресою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де 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вони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адресою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яку вони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зазначили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ід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5" style="width:0;height:.75pt" o:hralign="center" o:hrstd="t" o:hr="t" fillcolor="#aca899" stroked="f"/>
        </w:pict>
      </w:r>
    </w:p>
    <w:tbl>
      <w:tblPr>
        <w:tblW w:w="14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0"/>
      </w:tblGrid>
      <w:tr w:rsidR="007B5CDE" w:rsidRPr="007B5CDE" w:rsidTr="007B5CDE"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***Для кожного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учасника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ЗНО на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сайті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УЦОЯО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створюється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персональна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 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fldChar w:fldCharType="begin"/>
            </w: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instrText xml:space="preserve"> HYPERLINK "https://zno.testportal.com.ua/info/login" \t "_blank" </w:instrText>
            </w: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fldChar w:fldCharType="separate"/>
            </w:r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lang w:eastAsia="ru-RU"/>
              </w:rPr>
              <w:t>сторінка,</w:t>
            </w: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fldChar w:fldCharType="end"/>
            </w: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доступ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якої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здійснюватиметься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за номером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та PIN – кодом,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зазначеним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ньому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6" style="width:0;height:.75pt" o:hralign="center" o:hrstd="t" o:hr="t" fillcolor="#aca899" stroked="f"/>
        </w:pic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4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0"/>
      </w:tblGrid>
      <w:tr w:rsidR="007B5CDE" w:rsidRPr="007B5CDE" w:rsidTr="007B5CDE"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6. ОТРИМАТИ ЗАПРОШЕННЯ-ПЕРЕПУСТКУ.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місце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дату та час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зазначено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в 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запрошенн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і-</w:t>
            </w:r>
            <w:proofErr w:type="gram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перепустці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Запрошення-перепустка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надсилатиметься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поштою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,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роздрукувати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своєї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сторінки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Запрошення-перепустки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сторінках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</w:t>
            </w: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 до 30.04.2021.</w:t>
            </w: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7" style="width:0;height:.75pt" o:hralign="center" o:hrstd="t" o:hr="t" fillcolor="#aca899" stroked="f"/>
        </w:pict>
      </w:r>
    </w:p>
    <w:tbl>
      <w:tblPr>
        <w:tblW w:w="14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0"/>
      </w:tblGrid>
      <w:tr w:rsidR="007B5CDE" w:rsidRPr="007B5CDE" w:rsidTr="007B5CDE"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7. УЗЯТИ УЧАСТЬ У ЗНО.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Уважно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прочитати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запрошення-перепустку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Для того,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щоб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запобігти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запізненню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в день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заздалегідь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ознайомитися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маршрутами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проїзду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пунктів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передбачити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додатковий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час на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випадок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із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транспортом та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заторі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на дорогах. </w:t>
            </w:r>
          </w:p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8" style="width:0;height:.75pt" o:hralign="center" o:hrstd="t" o:hr="t" fillcolor="#aca899" stroked="f"/>
        </w:pict>
      </w:r>
    </w:p>
    <w:tbl>
      <w:tblPr>
        <w:tblW w:w="14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5564"/>
        <w:gridCol w:w="187"/>
      </w:tblGrid>
      <w:tr w:rsidR="007B5CDE" w:rsidRPr="007B5CDE" w:rsidTr="007B5C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8. ОТРИМАТИ РЕЗУЛЬТАТИ ЗНО. 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в 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картці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що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додатком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ісля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усіх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потрібно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роздрукувати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сторінки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Інформаційну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картку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долучити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її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</w:tc>
      </w:tr>
      <w:tr w:rsidR="007B5CDE" w:rsidRPr="007B5CDE" w:rsidTr="007B5CDE">
        <w:trPr>
          <w:tblCellSpacing w:w="15" w:type="dxa"/>
        </w:trPr>
        <w:tc>
          <w:tcPr>
            <w:tcW w:w="300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lastRenderedPageBreak/>
              <w:t>ЗДОБУВАЧІ ОСВІТИ</w:t>
            </w:r>
          </w:p>
        </w:tc>
        <w:tc>
          <w:tcPr>
            <w:tcW w:w="1950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ВИПУСКНИКИ МИНУЛИХ РОКІ</w:t>
            </w:r>
            <w:proofErr w:type="gramStart"/>
            <w:r w:rsidRPr="007B5CDE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CDE" w:rsidRPr="007B5CDE" w:rsidTr="007B5CDE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4B342C" wp14:editId="7D1D5B37">
                      <wp:extent cx="304800" cy="304800"/>
                      <wp:effectExtent l="0" t="0" r="0" b="0"/>
                      <wp:docPr id="7" name="Прямоугольник 7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Wx1LIBgMAAAY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A414803" wp14:editId="65747ED1">
                      <wp:extent cx="304800" cy="304800"/>
                      <wp:effectExtent l="0" t="0" r="0" b="0"/>
                      <wp:docPr id="6" name="Прямоугольник 6" descr="https://dneprtest.dp.ua/docs/2019/jpg/arrow_gre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dneprtest.dp.ua/docs/2019/jpg/arrow_gree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JS3aECAwAABgY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CDE" w:rsidRPr="007B5CDE" w:rsidTr="007B5CDE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документ про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повну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загальну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середню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освіту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вступати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використовуючи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ЗНО.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CDE" w:rsidRPr="007B5CDE" w:rsidRDefault="007B5CDE" w:rsidP="007B5CDE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мають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вступати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</w:t>
            </w:r>
            <w:proofErr w:type="gram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вищої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освіти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використовуючи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7B5CD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ЗНО.</w:t>
            </w:r>
          </w:p>
        </w:tc>
        <w:tc>
          <w:tcPr>
            <w:tcW w:w="0" w:type="auto"/>
            <w:vAlign w:val="center"/>
            <w:hideMark/>
          </w:tcPr>
          <w:p w:rsidR="007B5CDE" w:rsidRPr="007B5CDE" w:rsidRDefault="007B5CDE" w:rsidP="007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41" style="width:0;height:.75pt" o:hralign="center" o:hrstd="t" o:hr="t" fillcolor="#aca899" stroked="f"/>
        </w:pic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B5CDE" w:rsidRPr="007B5CDE" w:rsidRDefault="007B5CDE" w:rsidP="007B5CDE">
      <w:pPr>
        <w:spacing w:before="240" w:after="240" w:line="360" w:lineRule="atLeast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9. ПОДАТИ ДОКУМЕНТИ </w:t>
      </w:r>
      <w:proofErr w:type="gramStart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ДО</w:t>
      </w:r>
      <w:proofErr w:type="gramEnd"/>
      <w:r w:rsidRPr="007B5CD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ЗАКЛАДУ ВИЩОЇ ОСВІТИ.</w:t>
      </w:r>
    </w:p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proofErr w:type="spellStart"/>
      <w:proofErr w:type="gram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Перелік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конкурсних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предметів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творчих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заліків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творчих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конкурсів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вступу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навчання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здобуття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освітнього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ступеня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молодшого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бакалавра, бакалавра (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магістра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медичного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фармацевтичного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та ветеринарного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спрямувань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відкриті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фіксовані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небюджетні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конкурсні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пропозиції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основі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повної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загальної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середньої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освіти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визначено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в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додатку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4 </w:t>
      </w:r>
      <w:hyperlink r:id="rId8" w:tgtFrame="_blank" w:history="1">
        <w:r w:rsidRPr="007B5CDE">
          <w:rPr>
            <w:rFonts w:ascii="Segoe UI" w:eastAsia="Times New Roman" w:hAnsi="Segoe UI" w:cs="Segoe UI"/>
            <w:color w:val="006699"/>
            <w:sz w:val="24"/>
            <w:szCs w:val="24"/>
            <w:lang w:eastAsia="ru-RU"/>
          </w:rPr>
          <w:t xml:space="preserve">Умов </w:t>
        </w:r>
        <w:proofErr w:type="spellStart"/>
        <w:r w:rsidRPr="007B5CDE">
          <w:rPr>
            <w:rFonts w:ascii="Segoe UI" w:eastAsia="Times New Roman" w:hAnsi="Segoe UI" w:cs="Segoe UI"/>
            <w:color w:val="006699"/>
            <w:sz w:val="24"/>
            <w:szCs w:val="24"/>
            <w:lang w:eastAsia="ru-RU"/>
          </w:rPr>
          <w:t>прийому</w:t>
        </w:r>
        <w:proofErr w:type="spellEnd"/>
      </w:hyperlink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навчання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здобуття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вищої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осв</w:t>
      </w:r>
      <w:proofErr w:type="gram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іти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в 2021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році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7B5CDE" w:rsidRPr="007B5CDE" w:rsidRDefault="007B5CDE" w:rsidP="007B5CDE">
      <w:pPr>
        <w:spacing w:before="240" w:after="240" w:line="360" w:lineRule="atLeast"/>
        <w:jc w:val="both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У 2021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році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при </w:t>
      </w:r>
      <w:proofErr w:type="spellStart"/>
      <w:proofErr w:type="gram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вступ</w:t>
      </w:r>
      <w:proofErr w:type="gram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і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закладів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вищої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освіти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прийматимуться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сертифікати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ЗНО 2018, 2019, 2020 та 2021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років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у будь-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яких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комбінаціях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вибір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вступника</w:t>
      </w:r>
      <w:proofErr w:type="spellEnd"/>
      <w:r w:rsidRPr="007B5CD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7B5CDE" w:rsidRPr="007B5CDE" w:rsidRDefault="007B5CDE" w:rsidP="007B5CDE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5C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sectPr w:rsidR="007B5CDE" w:rsidRPr="007B5CDE" w:rsidSect="007B5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6A3"/>
    <w:multiLevelType w:val="multilevel"/>
    <w:tmpl w:val="201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B6"/>
    <w:rsid w:val="002527E0"/>
    <w:rsid w:val="00683BB6"/>
    <w:rsid w:val="007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5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5CDE"/>
  </w:style>
  <w:style w:type="character" w:styleId="a3">
    <w:name w:val="Emphasis"/>
    <w:basedOn w:val="a0"/>
    <w:uiPriority w:val="20"/>
    <w:qFormat/>
    <w:rsid w:val="007B5CDE"/>
    <w:rPr>
      <w:i/>
      <w:iCs/>
    </w:rPr>
  </w:style>
  <w:style w:type="character" w:styleId="a4">
    <w:name w:val="Hyperlink"/>
    <w:basedOn w:val="a0"/>
    <w:uiPriority w:val="99"/>
    <w:semiHidden/>
    <w:unhideWhenUsed/>
    <w:rsid w:val="007B5CD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5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5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5CDE"/>
  </w:style>
  <w:style w:type="character" w:styleId="a3">
    <w:name w:val="Emphasis"/>
    <w:basedOn w:val="a0"/>
    <w:uiPriority w:val="20"/>
    <w:qFormat/>
    <w:rsid w:val="007B5CDE"/>
    <w:rPr>
      <w:i/>
      <w:iCs/>
    </w:rPr>
  </w:style>
  <w:style w:type="character" w:styleId="a4">
    <w:name w:val="Hyperlink"/>
    <w:basedOn w:val="a0"/>
    <w:uiPriority w:val="99"/>
    <w:semiHidden/>
    <w:unhideWhenUsed/>
    <w:rsid w:val="007B5CD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15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216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840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0/10/nakaz-MON_1274_Umovy-pryjom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stportal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wp-content/uploads/2020/10/nakaz-MON_1274_Umovy-pryjom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811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inf_teacher</dc:creator>
  <cp:keywords/>
  <dc:description/>
  <cp:lastModifiedBy>inf_teacher</cp:lastModifiedBy>
  <cp:revision>2</cp:revision>
  <dcterms:created xsi:type="dcterms:W3CDTF">2021-02-02T07:35:00Z</dcterms:created>
  <dcterms:modified xsi:type="dcterms:W3CDTF">2021-02-02T07:39:00Z</dcterms:modified>
</cp:coreProperties>
</file>