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86" w:rsidRPr="00012686" w:rsidRDefault="00012686" w:rsidP="0001268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eastAsia="Times New Roman" w:cs="Times New Roman"/>
          <w:b/>
          <w:szCs w:val="28"/>
          <w:u w:val="single"/>
          <w:lang w:eastAsia="ru-RU"/>
        </w:rPr>
      </w:pPr>
      <w:bookmarkStart w:id="0" w:name="_GoBack"/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Нещасні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випадки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які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можуть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статися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із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здобувчами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освіти</w:t>
      </w:r>
      <w:proofErr w:type="spellEnd"/>
    </w:p>
    <w:bookmarkEnd w:id="0"/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ідлягають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прооцесу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наступних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обставин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: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занять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лекцій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уроків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практичних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лабораторних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занять,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занять та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перервах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ними)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наукових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планів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розкладу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занять;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прямування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заняття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одного корпусу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пішки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транспорті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визначено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науковими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планами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розкладом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занять;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позакласних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позашкільних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вихідні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святкові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канікулярні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заходи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здійснюються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безпосереднім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керівництвом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викладача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вчителя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вихователя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класного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майстра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особи, яка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призначена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наказом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згодою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занять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трудового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професійного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професійних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науково-дослідних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дослідно-конструкторських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робіт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практики,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проводяться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планів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закладах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дільницях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територіях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їм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належать;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шкільних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лісництвах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навчально-дослідних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ділянках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відпочинку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студентських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учнівських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об’єднаннях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(таборах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відпочинку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дитячих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оздоровчих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таборах при закладах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спортивних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змагань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тренувань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оздоровчих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екскурсій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експедицій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організованих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встановленому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порядку;</w:t>
      </w:r>
    </w:p>
    <w:p w:rsidR="00012686" w:rsidRPr="00012686" w:rsidRDefault="00012686" w:rsidP="00012686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перевезень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місця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зворотному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напрямку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організованого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прямування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їх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запланований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транспорті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пішки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.</w:t>
      </w:r>
    </w:p>
    <w:p w:rsidR="00012686" w:rsidRPr="00012686" w:rsidRDefault="00012686" w:rsidP="00012686">
      <w:p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</w:p>
    <w:p w:rsidR="00012686" w:rsidRPr="00012686" w:rsidRDefault="00012686" w:rsidP="0001268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eastAsia="Times New Roman" w:cs="Times New Roman"/>
          <w:b/>
          <w:szCs w:val="28"/>
          <w:u w:val="single"/>
          <w:lang w:eastAsia="ru-RU"/>
        </w:rPr>
      </w:pPr>
      <w:r w:rsidRPr="00012686">
        <w:rPr>
          <w:rFonts w:eastAsia="Times New Roman" w:cs="Times New Roman"/>
          <w:b/>
          <w:szCs w:val="28"/>
          <w:u w:val="single"/>
          <w:lang w:eastAsia="ru-RU"/>
        </w:rPr>
        <w:lastRenderedPageBreak/>
        <w:t xml:space="preserve">Алгоритм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дій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п</w:t>
      </w:r>
      <w:proofErr w:type="gramEnd"/>
      <w:r w:rsidRPr="00012686">
        <w:rPr>
          <w:rFonts w:eastAsia="Times New Roman" w:cs="Times New Roman"/>
          <w:b/>
          <w:szCs w:val="28"/>
          <w:u w:val="single"/>
          <w:lang w:eastAsia="ru-RU"/>
        </w:rPr>
        <w:t>ід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виявлення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випадку</w:t>
      </w:r>
      <w:proofErr w:type="spellEnd"/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 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fldChar w:fldCharType="begin"/>
      </w:r>
      <w:r w:rsidRPr="00012686">
        <w:rPr>
          <w:rFonts w:eastAsia="Times New Roman" w:cs="Times New Roman"/>
          <w:szCs w:val="28"/>
          <w:lang w:eastAsia="ru-RU"/>
        </w:rPr>
        <w:instrText xml:space="preserve"> HYPERLINK "https://zakon.rada.gov.ua/laws/show/z0612-19" \l "Text" </w:instrText>
      </w:r>
      <w:r w:rsidRPr="00012686">
        <w:rPr>
          <w:rFonts w:eastAsia="Times New Roman" w:cs="Times New Roman"/>
          <w:szCs w:val="28"/>
          <w:lang w:eastAsia="ru-RU"/>
        </w:rPr>
        <w:fldChar w:fldCharType="separate"/>
      </w:r>
      <w:r w:rsidRPr="00012686">
        <w:rPr>
          <w:rFonts w:eastAsia="Times New Roman" w:cs="Times New Roman"/>
          <w:szCs w:val="28"/>
          <w:lang w:eastAsia="ru-RU"/>
        </w:rPr>
        <w:t>Положення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пропорядок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затвердженого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Міністерства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науки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16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травня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2019 року № 659</w:t>
      </w:r>
      <w:r w:rsidRPr="00012686">
        <w:rPr>
          <w:rFonts w:eastAsia="Times New Roman" w:cs="Times New Roman"/>
          <w:szCs w:val="28"/>
          <w:lang w:eastAsia="ru-RU"/>
        </w:rPr>
        <w:fldChar w:fldCharType="end"/>
      </w:r>
      <w:r w:rsidRPr="00012686">
        <w:rPr>
          <w:rFonts w:eastAsia="Times New Roman" w:cs="Times New Roman"/>
          <w:szCs w:val="28"/>
          <w:lang w:eastAsia="ru-RU"/>
        </w:rPr>
        <w:t> 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далі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Положення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свідок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повинен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повдомити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учителя,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вихователя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викладача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був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присутнім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закладі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межами,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свою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чергу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зобов'язаний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:</w:t>
      </w:r>
    </w:p>
    <w:p w:rsidR="00012686" w:rsidRPr="00012686" w:rsidRDefault="00012686" w:rsidP="0001268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терміново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організувати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надання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домедичної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допомоги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викликати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бригаду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швидкої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медичної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допомоги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у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потреби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відсутності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населеному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пункті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станцій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швидкої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медичної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допомоги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транспортування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найближчого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здоров’я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зберегти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обстановку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тому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вона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була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момент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події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загрожує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здоров’ю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тих,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хто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перебува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,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і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призведе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тяжчих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наслідків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);</w:t>
      </w:r>
    </w:p>
    <w:p w:rsidR="00012686" w:rsidRPr="00012686" w:rsidRDefault="00012686" w:rsidP="0001268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негайно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те,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сталося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особу, яка є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відповідальною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закладі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.</w:t>
      </w:r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трапився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екскурсій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територією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району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міста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де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розташовано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особа,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відповідальна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заходу,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негайно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повідомляє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місцем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події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отримавши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повідомлення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повинен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негайно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здійснити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наступні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:</w:t>
      </w:r>
    </w:p>
    <w:p w:rsidR="00012686" w:rsidRPr="00012686" w:rsidRDefault="00012686" w:rsidP="00012686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вжити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усунення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причин,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викликали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законних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направити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письмовий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запит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до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здоров’я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отримання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довідки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протягом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доби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утворити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у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склад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менше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ніж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три особи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організувати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.</w:t>
      </w:r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r w:rsidRPr="00012686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Про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здобувачем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через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отруєння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нанесення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тілесних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ушкоджень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унаслідок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протиправних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дій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правопорушень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b/>
          <w:bCs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процесу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також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повідомляє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органи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поліції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та заклад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громадського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здоров’я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відповідної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території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012686" w:rsidRPr="00012686" w:rsidRDefault="00012686" w:rsidP="0001268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eastAsia="Times New Roman" w:cs="Times New Roman"/>
          <w:b/>
          <w:szCs w:val="28"/>
          <w:u w:val="single"/>
          <w:lang w:eastAsia="ru-RU"/>
        </w:rPr>
      </w:pP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нещасних</w:t>
      </w:r>
      <w:proofErr w:type="spellEnd"/>
      <w:r w:rsidRPr="00012686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szCs w:val="28"/>
          <w:u w:val="single"/>
          <w:lang w:eastAsia="ru-RU"/>
        </w:rPr>
        <w:t>випадків</w:t>
      </w:r>
      <w:proofErr w:type="spellEnd"/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r w:rsidRPr="00012686">
        <w:rPr>
          <w:rFonts w:eastAsia="Times New Roman" w:cs="Times New Roman"/>
          <w:szCs w:val="28"/>
          <w:lang w:eastAsia="ru-RU"/>
        </w:rPr>
        <w:t xml:space="preserve">З метою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створюється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випадків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.Д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її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складу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входять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:</w:t>
      </w:r>
    </w:p>
    <w:p w:rsidR="00012686" w:rsidRPr="00012686" w:rsidRDefault="00012686" w:rsidP="00012686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r w:rsidRPr="00012686">
        <w:rPr>
          <w:rFonts w:eastAsia="Times New Roman" w:cs="Times New Roman"/>
          <w:szCs w:val="28"/>
          <w:lang w:eastAsia="ru-RU"/>
        </w:rPr>
        <w:t xml:space="preserve">заступник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відповідальним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організацію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(голова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пройшов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та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перевірку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служби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особа,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на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яку наказом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покладено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обов’язки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первинної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профспілкової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організації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а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відсутності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закладі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профспілки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уповноважена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найманими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працівниками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особа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батьківського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згодою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).</w:t>
      </w:r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proofErr w:type="gramStart"/>
      <w:r w:rsidRPr="00012686"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чисельність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менше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ніж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20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осіб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(заклад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дошкільної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позашкільної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утворює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участю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засновника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засновників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приватного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органу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державного органу,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сфери</w:t>
      </w:r>
      <w:proofErr w:type="spellEnd"/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належить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згодою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первинної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профспілкової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організації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а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відсутності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закладі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профспілки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уповноваженої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найманими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працівниками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особи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. </w:t>
      </w:r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До складу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не входить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працівник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який</w:t>
      </w:r>
      <w:proofErr w:type="spellEnd"/>
      <w:proofErr w:type="gram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безпосередньо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відповідає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за стан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r w:rsidRPr="00012686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структурному </w:t>
      </w:r>
      <w:proofErr w:type="spellStart"/>
      <w:proofErr w:type="gramStart"/>
      <w:r w:rsidRPr="00012686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b/>
          <w:bCs/>
          <w:szCs w:val="28"/>
          <w:lang w:eastAsia="ru-RU"/>
        </w:rPr>
        <w:t>ідрозділі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лабораторія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кабінет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майстерня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тощо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), де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b/>
          <w:bCs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b/>
          <w:bCs/>
          <w:szCs w:val="28"/>
          <w:lang w:eastAsia="ru-RU"/>
        </w:rPr>
        <w:t>.</w:t>
      </w:r>
      <w:r w:rsidRPr="00012686">
        <w:rPr>
          <w:rFonts w:eastAsia="Times New Roman" w:cs="Times New Roman"/>
          <w:szCs w:val="28"/>
          <w:lang w:eastAsia="ru-RU"/>
        </w:rPr>
        <w:t> 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батьки,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законні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мають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право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брати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участь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надавати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пояснення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пропозиції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додавати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матер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іалів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документи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пояснюють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причини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обставини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викладати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письмовій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усній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формі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свою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особисту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думку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отримувати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інформацію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хід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зобов’язана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протягом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п’яти</w:t>
      </w:r>
      <w:proofErr w:type="spellEnd"/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днів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її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утворення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провести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потреби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експертиз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лабораторних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досл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іджень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випробувань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надання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документів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встановлення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обставин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причин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строк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продовжено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але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більше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ніж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один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місяць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Р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ішення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таке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продовження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приймає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призначив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видає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продовження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строку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своєї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повинна: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з’ясувати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обставини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причини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отримати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пояснення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можливості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);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виявити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опитати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св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осіб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допустили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порушення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нормативно-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правових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актів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безпеки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життєдіяльності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визначити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чи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’язаний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освітнім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розробити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заходи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попередження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подібних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;</w:t>
      </w:r>
    </w:p>
    <w:p w:rsidR="00012686" w:rsidRPr="00012686" w:rsidRDefault="00012686" w:rsidP="00012686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eastAsia="Times New Roman" w:cs="Times New Roman"/>
          <w:szCs w:val="28"/>
          <w:lang w:eastAsia="ru-RU"/>
        </w:rPr>
      </w:pPr>
      <w:proofErr w:type="spellStart"/>
      <w:r w:rsidRPr="00012686">
        <w:rPr>
          <w:rFonts w:eastAsia="Times New Roman" w:cs="Times New Roman"/>
          <w:szCs w:val="28"/>
          <w:lang w:eastAsia="ru-RU"/>
        </w:rPr>
        <w:t>скласти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акт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вихованцем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учнем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студентом, курсантом,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слухачем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стажистом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клінічним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ординатором,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аспірантом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докторантом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), за формою Н-Н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далі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акт Н-Н)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пов’язаний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освітнім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п’яти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примірниках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затверджує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.</w:t>
      </w:r>
    </w:p>
    <w:p w:rsidR="00012686" w:rsidRPr="00012686" w:rsidRDefault="00012686" w:rsidP="00012686">
      <w:pPr>
        <w:shd w:val="clear" w:color="auto" w:fill="FFFFFF"/>
        <w:spacing w:before="120" w:after="120" w:line="360" w:lineRule="auto"/>
        <w:rPr>
          <w:rFonts w:eastAsia="Times New Roman" w:cs="Times New Roman"/>
          <w:szCs w:val="28"/>
          <w:lang w:eastAsia="ru-RU"/>
        </w:rPr>
      </w:pPr>
      <w:proofErr w:type="gramStart"/>
      <w:r w:rsidRPr="00012686"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відмови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утворення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складання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акта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 акта Н-Н, 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незгоди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законних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lastRenderedPageBreak/>
        <w:t>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змістом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висновками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акта Н-Н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питання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письмовою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заявою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законних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розглядають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засновник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засновники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приватного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орган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вищого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р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івня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державний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орган, до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сфери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належить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у строк,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перевищує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10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робочих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днів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дня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такої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письмової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заяви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до 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fldChar w:fldCharType="begin"/>
      </w:r>
      <w:r w:rsidRPr="00012686">
        <w:rPr>
          <w:rFonts w:eastAsia="Times New Roman" w:cs="Times New Roman"/>
          <w:szCs w:val="28"/>
          <w:lang w:eastAsia="ru-RU"/>
        </w:rPr>
        <w:instrText xml:space="preserve"> HYPERLINK "https://zakon.rada.gov.ua/laws/show/z0612-19" \l "Text" </w:instrText>
      </w:r>
      <w:r w:rsidRPr="00012686">
        <w:rPr>
          <w:rFonts w:eastAsia="Times New Roman" w:cs="Times New Roman"/>
          <w:szCs w:val="28"/>
          <w:lang w:eastAsia="ru-RU"/>
        </w:rPr>
        <w:fldChar w:fldCharType="separate"/>
      </w:r>
      <w:r w:rsidRPr="00012686">
        <w:rPr>
          <w:rFonts w:eastAsia="Times New Roman" w:cs="Times New Roman"/>
          <w:szCs w:val="28"/>
          <w:lang w:eastAsia="ru-RU"/>
        </w:rPr>
        <w:t>Положення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fldChar w:fldCharType="end"/>
      </w:r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повідомив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протягом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робочого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дня, коли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трапився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наслідки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проявилися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відразу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ідтверджені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здоров’я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розслідується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протягом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місяця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дня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одержання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письмової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заяви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законних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згідно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цим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Положенням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незалежно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строку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настання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).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цьому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питання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складання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акта Н-Н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вирішується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яка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утворюється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наказом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ісля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всебічної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перевірки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заяви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урахуванням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усіх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обставин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довідки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охорони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здоров’я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про характер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тяжкість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ушкодження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потерпілого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можливої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причини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її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походження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свідчень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учасників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св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ідків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та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доказів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гострі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професійні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захворювання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отруєння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проходження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ними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практики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установі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організації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далі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керівництвом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посадових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осіб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розслідуються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де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гостре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професійне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захворювання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отруєння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), 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участю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беруться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обл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ідприємстві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закладів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проходять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практику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виконують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роботу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керівництвом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учителя,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викладача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майстра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виробничого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дільниці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виділеній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підприємством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цієї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мети,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розслідуються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спільно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представником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ідприємства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оформляються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актом про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 формою Н-Н,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беруться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облік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закладом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походів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екскурсій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експедицій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навчальною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метою поза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територією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району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міста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де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розташовано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розслідується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комісією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lastRenderedPageBreak/>
        <w:t>управління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в межах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відповідної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адміністративно-територіальної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одиниці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прибути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участі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здобувачем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якого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стався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нещасний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до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12686">
        <w:rPr>
          <w:rFonts w:eastAsia="Times New Roman" w:cs="Times New Roman"/>
          <w:szCs w:val="28"/>
          <w:lang w:eastAsia="ru-RU"/>
        </w:rPr>
        <w:t>складу</w:t>
      </w:r>
      <w:proofErr w:type="gram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включають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представника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такого самого за типом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трапилися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внаслідок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отруєння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нанесення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тілесних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ушкоджень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у тому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числі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іншою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особою,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правопорушень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злочинів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із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здобувачами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012686">
        <w:rPr>
          <w:rFonts w:eastAsia="Times New Roman" w:cs="Times New Roman"/>
          <w:szCs w:val="28"/>
          <w:lang w:eastAsia="ru-RU"/>
        </w:rPr>
        <w:t>п</w:t>
      </w:r>
      <w:proofErr w:type="gramEnd"/>
      <w:r w:rsidRPr="00012686">
        <w:rPr>
          <w:rFonts w:eastAsia="Times New Roman" w:cs="Times New Roman"/>
          <w:szCs w:val="28"/>
          <w:lang w:eastAsia="ru-RU"/>
        </w:rPr>
        <w:t>ід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процесу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розслідуються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уповноваженими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органами. За результатами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розслідування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нещасного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випадку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що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проводився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уповноваженими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це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органами,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керівник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видає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 xml:space="preserve"> наказ (</w:t>
      </w:r>
      <w:proofErr w:type="spellStart"/>
      <w:r w:rsidRPr="00012686">
        <w:rPr>
          <w:rFonts w:eastAsia="Times New Roman" w:cs="Times New Roman"/>
          <w:szCs w:val="28"/>
          <w:lang w:eastAsia="ru-RU"/>
        </w:rPr>
        <w:t>розпорядження</w:t>
      </w:r>
      <w:proofErr w:type="spellEnd"/>
      <w:r w:rsidRPr="00012686">
        <w:rPr>
          <w:rFonts w:eastAsia="Times New Roman" w:cs="Times New Roman"/>
          <w:szCs w:val="28"/>
          <w:lang w:eastAsia="ru-RU"/>
        </w:rPr>
        <w:t>).</w:t>
      </w:r>
    </w:p>
    <w:p w:rsidR="00560EEE" w:rsidRDefault="00560EEE"/>
    <w:sectPr w:rsidR="00560EEE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A6E"/>
    <w:multiLevelType w:val="multilevel"/>
    <w:tmpl w:val="90C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D7512"/>
    <w:multiLevelType w:val="multilevel"/>
    <w:tmpl w:val="11B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056FA"/>
    <w:multiLevelType w:val="multilevel"/>
    <w:tmpl w:val="0B9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C862CE"/>
    <w:multiLevelType w:val="multilevel"/>
    <w:tmpl w:val="686A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B10E64"/>
    <w:multiLevelType w:val="multilevel"/>
    <w:tmpl w:val="9BE4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86"/>
    <w:rsid w:val="00012686"/>
    <w:rsid w:val="00560EEE"/>
    <w:rsid w:val="009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68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68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12686"/>
  </w:style>
  <w:style w:type="paragraph" w:styleId="a3">
    <w:name w:val="Normal (Web)"/>
    <w:basedOn w:val="a"/>
    <w:uiPriority w:val="99"/>
    <w:semiHidden/>
    <w:unhideWhenUsed/>
    <w:rsid w:val="000126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68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68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12686"/>
  </w:style>
  <w:style w:type="paragraph" w:styleId="a3">
    <w:name w:val="Normal (Web)"/>
    <w:basedOn w:val="a"/>
    <w:uiPriority w:val="99"/>
    <w:semiHidden/>
    <w:unhideWhenUsed/>
    <w:rsid w:val="000126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2021-09-16T09:36:00Z</dcterms:created>
  <dcterms:modified xsi:type="dcterms:W3CDTF">2021-09-16T09:38:00Z</dcterms:modified>
</cp:coreProperties>
</file>