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21700F" w:rsidRPr="0021700F" w:rsidTr="0021700F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00F" w:rsidRPr="0021700F" w:rsidTr="0021700F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0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МІНІСТЕРСТВО ОСВІТИ І НАУКИ УКРАЇНИ</w:t>
            </w:r>
          </w:p>
        </w:tc>
      </w:tr>
      <w:tr w:rsidR="0021700F" w:rsidRPr="0021700F" w:rsidTr="0021700F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0F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НАКАЗ</w:t>
            </w:r>
          </w:p>
        </w:tc>
      </w:tr>
      <w:tr w:rsidR="0021700F" w:rsidRPr="0021700F" w:rsidTr="0021700F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30.11.2020  № 1480</w:t>
            </w:r>
          </w:p>
        </w:tc>
      </w:tr>
    </w:tbl>
    <w:p w:rsidR="0021700F" w:rsidRPr="0021700F" w:rsidRDefault="0021700F" w:rsidP="0021700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3"/>
      <w:bookmarkEnd w:id="0"/>
      <w:r w:rsidRPr="0021700F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Про затвердження Методичних рекомендацій з питань формування внутрішньої системи забезпечення якості освіти </w:t>
      </w:r>
      <w:proofErr w:type="gramStart"/>
      <w:r w:rsidRPr="0021700F">
        <w:rPr>
          <w:rFonts w:ascii="Times New Roman" w:eastAsia="Times New Roman" w:hAnsi="Times New Roman" w:cs="Times New Roman"/>
          <w:b/>
          <w:bCs/>
          <w:color w:val="333333"/>
          <w:sz w:val="32"/>
        </w:rPr>
        <w:t>у</w:t>
      </w:r>
      <w:proofErr w:type="gramEnd"/>
      <w:r w:rsidRPr="0021700F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закладах загальної середньої освіти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4"/>
      <w:bookmarkEnd w:id="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 до </w:t>
      </w:r>
      <w:hyperlink r:id="rId5" w:anchor="n713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абзацу другого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 частини другої статті 42 Закону України "Про повну загальну середню освіту", </w:t>
      </w:r>
      <w:hyperlink r:id="rId6" w:anchor="n123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пункту 8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 Положення про Міністерство освіти і науки України, затвердженого постановою Кабінету Міні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ів України від 16 жовтня 2014 року № 630, з метою забезпечення формування внутрішньої системи забезпечення якості освіти в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закладах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загальної середньої освіти 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НАКАЗУЮ: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5"/>
      <w:bookmarkEnd w:id="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1. Затвердити </w:t>
      </w:r>
      <w:hyperlink r:id="rId7" w:anchor="n10" w:history="1">
        <w:r w:rsidRPr="0021700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Методичні рекомендації з питань формування внутрішньої системи забезпечення якості освіти </w:t>
        </w:r>
        <w:proofErr w:type="gramStart"/>
        <w:r w:rsidRPr="0021700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у</w:t>
        </w:r>
        <w:proofErr w:type="gramEnd"/>
        <w:r w:rsidRPr="0021700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закладах загальної середньої освіти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, що додаються.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6"/>
      <w:bookmarkEnd w:id="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2. Директорату шкільної освіти (Осмоловський А.) і Державній службі якості освіти України (Гурак Р.) забезпечити оприлюднення цього наказу на офіційних вебсайтах Міністерства освіти і науки України та Державної служби якості освіти України.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7"/>
      <w:bookmarkEnd w:id="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3. Контроль за виконання цього наказу покласти на заступника Міністра Мандзій 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21700F" w:rsidRPr="0021700F" w:rsidTr="0021700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8"/>
            <w:bookmarkEnd w:id="5"/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Т.в.о. Міністра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Шкарлет</w:t>
            </w:r>
          </w:p>
        </w:tc>
      </w:tr>
      <w:tr w:rsidR="0021700F" w:rsidRPr="0021700F" w:rsidTr="0021700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156"/>
            <w:bookmarkStart w:id="7" w:name="n9"/>
            <w:bookmarkEnd w:id="6"/>
            <w:bookmarkEnd w:id="7"/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2170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Наказ Міністерства освіти</w:t>
            </w:r>
            <w:r w:rsidRPr="002170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 науки України</w:t>
            </w:r>
            <w:r w:rsidRPr="002170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30.11.2020 № 1480</w:t>
            </w:r>
          </w:p>
        </w:tc>
      </w:tr>
    </w:tbl>
    <w:p w:rsidR="0021700F" w:rsidRPr="0021700F" w:rsidRDefault="0021700F" w:rsidP="0021700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10"/>
      <w:bookmarkEnd w:id="8"/>
      <w:r w:rsidRPr="0021700F">
        <w:rPr>
          <w:rFonts w:ascii="Times New Roman" w:eastAsia="Times New Roman" w:hAnsi="Times New Roman" w:cs="Times New Roman"/>
          <w:b/>
          <w:bCs/>
          <w:color w:val="333333"/>
          <w:sz w:val="32"/>
        </w:rPr>
        <w:t>МЕТОДИЧНІ РЕКОМЕНДАЦІЇ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з питань формування внутрішньої системи забезпечення якості освіти </w:t>
      </w:r>
      <w:proofErr w:type="gramStart"/>
      <w:r w:rsidRPr="0021700F">
        <w:rPr>
          <w:rFonts w:ascii="Times New Roman" w:eastAsia="Times New Roman" w:hAnsi="Times New Roman" w:cs="Times New Roman"/>
          <w:b/>
          <w:bCs/>
          <w:color w:val="333333"/>
          <w:sz w:val="32"/>
        </w:rPr>
        <w:t>у</w:t>
      </w:r>
      <w:proofErr w:type="gramEnd"/>
      <w:r w:rsidRPr="0021700F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закладах загальної середньої освіти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11"/>
      <w:bookmarkEnd w:id="9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Методичні рекомендації з питань формування внутрішньої системи забезпечення якості освіти у закладах загальної середньої освіти (далі - заклади освіти) розроблені з метою надання методичної допомоги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</w:rPr>
        <w:t>1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керівникам та іншим педагогічним працівникам закладів освіти в організації роботи з визначення політики забезпечення якості освітньої 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діяльності, формування внутрішньої системи забезпечення якост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 освіти (далі - внутрішня система), розробленні інструментарію для її аналізу та оцінювання.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12"/>
      <w:bookmarkEnd w:id="10"/>
      <w:r w:rsidRPr="0021700F">
        <w:rPr>
          <w:rFonts w:ascii="Times New Roman" w:eastAsia="Times New Roman" w:hAnsi="Times New Roman" w:cs="Times New Roman"/>
          <w:color w:val="333333"/>
          <w:sz w:val="20"/>
        </w:rPr>
        <w:t>__________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</w:rPr>
        <w:t>1</w:t>
      </w:r>
      <w:r w:rsidRPr="0021700F">
        <w:rPr>
          <w:rFonts w:ascii="Times New Roman" w:eastAsia="Times New Roman" w:hAnsi="Times New Roman" w:cs="Times New Roman"/>
          <w:color w:val="333333"/>
          <w:sz w:val="20"/>
        </w:rPr>
        <w:t> Державна служба якості освіти України відповідно до своїх повноважень може надавати закладам загальної середньої освіти більш детальні рекомендації щодо організації та функціонування внутрішньої системи забезпечення якості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13"/>
      <w:bookmarkEnd w:id="1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цих Методичних рекомендаціях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 внутрішньою системою розуміється сукупність умов, процедур і заходів у закладі освіти, що забезпечують ефективність освітніх і управлінських процесів, які безпосередньо впливають на якість результатів навчання учнів, забезпечують формування їхніх ключових компетентностей, а також сприяють всебічному розвитку особистості учнів.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14"/>
      <w:bookmarkEnd w:id="1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Існування внутрішньої системи дає можливість закладу освіти: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15"/>
      <w:bookmarkEnd w:id="1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ідвищувати якість освітніх послуг і забезпечувати довіру до результатів навчання;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n16"/>
      <w:bookmarkEnd w:id="1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створювати умови навчання та праці, які забезпечують партнерство учасників освітнього процесу;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17"/>
      <w:bookmarkEnd w:id="1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отримувати постійний зворотній зв'язок від учасників освітнього процесу щодо якості освіти, відзначати успішні практики та вчасно реагувати на виявлені проблеми;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n18"/>
      <w:bookmarkEnd w:id="1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приймати обґрунтовані управлінські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ішення, які спрямовані на підвищення якості освіти та освітньої діяльності;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n19"/>
      <w:bookmarkEnd w:id="1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постійно вдосконалювати освітнє середовище, систему оцінювання учні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, педагогічну діяльність, управлінські процеси закладу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n20"/>
      <w:bookmarkEnd w:id="1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забезпечити прозорість діяльності закладу освіти і готовність до змі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інтересах учасників освітнього процесу.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n21"/>
      <w:bookmarkEnd w:id="1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Рекомендуємо формувати внутрішню систему з урахуванням таких етапі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n22"/>
      <w:bookmarkEnd w:id="2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1) визначення компонентів внутрішньої системи;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n23"/>
      <w:bookmarkEnd w:id="2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2) забезпечення функціонування компонентів внутрішньої системи;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n24"/>
      <w:bookmarkEnd w:id="2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3) самооцінювання освітніх і управлінських процесі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 освіти (далі - самооцінювання) для їх подальшого вдосконалення.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n25"/>
      <w:bookmarkEnd w:id="23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Визначені закладом освіти компоненти внутрішньої системи, необхідні умов їх функціонування та розвитку, механізм самооцінювання відображаються у тексті Положення про внутрішню систему забезпечення якості освіти в закладі загальної середньої освіти (далі - Положення про внутрішню систему), яке затверджується закладом освіти.</w:t>
      </w:r>
      <w:proofErr w:type="gramEnd"/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n26"/>
      <w:bookmarkEnd w:id="2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Рекомендуємо для забезпечення комплексного розгляду питань, пов'язаних із формуванням внутрішньої системи, та колегіального розроблення Положення про внутрішню систему створити робочу групу. До її складу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ільно включати не лише керівника закладу освіти та його заступників (далі - керівництво), інших педагогічних працівників, а й учнів, батьків або інших законних представників учнів (далі - батьки), експертів у сфері загальної середньої освіти та управління, представників місцевої громади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n27"/>
      <w:bookmarkEnd w:id="2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Для формування внутрішньої системи важливо розвивати культуру педагогічного партнерства, налагодити співпрацю педагогічних працівників з учнями, їх батьками, а також громадськістю (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потреби).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n28"/>
      <w:bookmarkEnd w:id="2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Також важливо враховувати тип закладу освіти, його місцезнаходження, особливості учнівського та педагогічного колективів,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івень(ні) освіти, на якому(их) провадить діяльність заклад освіти, інші особливості його діяльності.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n29"/>
      <w:bookmarkEnd w:id="27"/>
      <w:r w:rsidRPr="0021700F">
        <w:rPr>
          <w:rFonts w:ascii="Times New Roman" w:eastAsia="Times New Roman" w:hAnsi="Times New Roman" w:cs="Times New Roman"/>
          <w:b/>
          <w:bCs/>
          <w:color w:val="333333"/>
          <w:sz w:val="28"/>
        </w:rPr>
        <w:t>Визначення компонентів внутрішньої системи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n30"/>
      <w:bookmarkEnd w:id="28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урахуванням </w:t>
      </w:r>
      <w:hyperlink r:id="rId8" w:anchor="n582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частини третьої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 статті 41 Закону України "Про освіту" внутрішня система може містити такі компоненти: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n31"/>
      <w:bookmarkEnd w:id="2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стратегія (політика) та процедури забезпечення якості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0" w:name="n32"/>
      <w:bookmarkEnd w:id="3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система та механізми забезпечення академічної доброчесності;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1" w:name="n33"/>
      <w:bookmarkEnd w:id="3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оприлюднені критерії, правила і процедури оцінювання учні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2" w:name="n34"/>
      <w:bookmarkEnd w:id="3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оприлюднені критерії, правила і процедури оцінювання педагогічної діяльності педагогічних працівникі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3" w:name="n35"/>
      <w:bookmarkEnd w:id="3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оприлюднені критерії, правила і процедури оцінювання управлінської діяльності керівних працівникі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4" w:name="n36"/>
      <w:bookmarkEnd w:id="3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забезпечення наявності необхідних ресурсів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організації освітнього процесу, в тому числі для самостійної роботи учнів;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5" w:name="n37"/>
      <w:bookmarkEnd w:id="3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забезпечення наявності інформаційних систем для ефективного управління закладом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6" w:name="n38"/>
      <w:bookmarkEnd w:id="3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створення в закладі освіти інклюзивного освітнього середовища, універсального дизайну та розумного пристосування;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7" w:name="n39"/>
      <w:bookmarkEnd w:id="3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інші процедури та заходи, що можуть визначатися документами закладу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8" w:name="n40"/>
      <w:bookmarkEnd w:id="3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Зазначені компоненти можна логічно згрупувати за чотирма напрямами освітньої діяльності закладу освіти: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9" w:name="n41"/>
      <w:bookmarkEnd w:id="3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освітнє середовище;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0" w:name="n42"/>
      <w:bookmarkEnd w:id="4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система оцінювання здобувачів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1" w:name="n43"/>
      <w:bookmarkEnd w:id="4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педагогічна діяльність педагогічних працівникі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2" w:name="n44"/>
      <w:bookmarkEnd w:id="4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управлінські процеси закладу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3" w:name="n45"/>
      <w:bookmarkEnd w:id="4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Саме за такими напрямами здійснюється оцінювання освітніх і управлінських процесів закладу освіти та внутрішньої системи забезпечення якості освіти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інституційного аудиту відповідно до </w:t>
      </w:r>
      <w:hyperlink r:id="rId9" w:anchor="n35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пункту 6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 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17, зареєстрованого в Міністерстві юстиції України 12 березня 2019 року за № 250/33221 (далі - наказ № 17)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</w:rPr>
        <w:t>2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4" w:name="n46"/>
      <w:bookmarkEnd w:id="44"/>
      <w:r w:rsidRPr="0021700F">
        <w:rPr>
          <w:rFonts w:ascii="Times New Roman" w:eastAsia="Times New Roman" w:hAnsi="Times New Roman" w:cs="Times New Roman"/>
          <w:color w:val="333333"/>
          <w:sz w:val="20"/>
        </w:rPr>
        <w:t>__________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</w:rPr>
        <w:t>2</w:t>
      </w:r>
      <w:r w:rsidRPr="0021700F">
        <w:rPr>
          <w:rFonts w:ascii="Times New Roman" w:eastAsia="Times New Roman" w:hAnsi="Times New Roman" w:cs="Times New Roman"/>
          <w:color w:val="333333"/>
          <w:sz w:val="20"/>
        </w:rPr>
        <w:t> Наказ доступний за посиланням: https://zakon.rada.gov.ua/laws/show/z0250-19#Text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5" w:name="n47"/>
      <w:bookmarkEnd w:id="45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огляду на це, заклад освіти може використовувати підхід до формування внутрішньої системи, що синхронізується із системою оцінювання під час інституційного аудиту. Це дозволить порівняти результати зовнішнього оцінювання та самооцінювання. У такому випадку самооцінювання відбуватиметься відповідно до напрямів, вимог/правил, критеріїв, індикаторів, що використовуються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проведення інституційного аудиту закладу освіти (</w:t>
      </w:r>
      <w:hyperlink r:id="rId10" w:anchor="n138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додаток 1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 до наказу № 17).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6" w:name="n48"/>
      <w:bookmarkEnd w:id="4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Заклад освіти в рамках власної академічної та організаційної автономії може обрати інший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ідхід до формування внутрішньої системи, врахувавши основні компоненти такої 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системи, визначені законодавством (</w:t>
      </w:r>
      <w:hyperlink r:id="rId11" w:anchor="n582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частиною третьою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статті 41 Закону України "Про освіту"), а також визначивши інші заходи, які забезпечують якість освіти.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При цьому слід брати до уваги, що обов'язковим компонентом внутрішньої системи є механізми забезпечення академічної доброчесності, порядок виявлення та встановлення фактів порушення академічної доброчесності, види академічної відповідальності педагогічних працівників та учнів за конкретні порушення академічної доброчесності (</w:t>
      </w:r>
      <w:hyperlink r:id="rId12" w:anchor="n712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частина друга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 статті 42 Закону України "Про повну загальну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середню освіту").</w:t>
      </w:r>
      <w:proofErr w:type="gramEnd"/>
    </w:p>
    <w:p w:rsidR="0021700F" w:rsidRPr="0021700F" w:rsidRDefault="0021700F" w:rsidP="0021700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7" w:name="n49"/>
      <w:bookmarkEnd w:id="47"/>
      <w:r w:rsidRPr="0021700F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Забезпечення функціонування компонентів внутрішньої системи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8" w:name="n50"/>
      <w:bookmarkEnd w:id="4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Рекомендуємо розпочинати формування внутрішньої системи з визначення стратегії (політики) забезпечення якості освіти.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Вона фіксує орієнтири функціонування внутрішньої системи та має враховувати інтереси учасників освітнього процесу щодо якості освітніх послуг і реалізації інших їхніх прав, а також засади державної політики у сфері освіти та принципи освітньої діяльності, визначені у </w:t>
      </w:r>
      <w:hyperlink r:id="rId13" w:anchor="n72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статті 6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 Закону України "Про освіту".</w:t>
      </w:r>
      <w:proofErr w:type="gramEnd"/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9" w:name="n51"/>
      <w:bookmarkEnd w:id="4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Стратегія (політика) забезпечення якості освіти має бути орієнтована на забезпечення: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0" w:name="n52"/>
      <w:bookmarkEnd w:id="5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відповідності результатів навчання учнів державним стандартам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1" w:name="n53"/>
      <w:bookmarkEnd w:id="5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партнерства у навчанні та професійній взаємодії;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2" w:name="n54"/>
      <w:bookmarkEnd w:id="5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недискримінацїї, запобігання та протидії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бул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інгу (цькуванню);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3" w:name="n55"/>
      <w:bookmarkEnd w:id="5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академічної доброчесності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навчання, викладання та провадження наукової (творчої) діяльності;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4" w:name="n56"/>
      <w:bookmarkEnd w:id="5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прозорості та інформаційної відкритості діяльності закладу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5" w:name="n57"/>
      <w:bookmarkEnd w:id="5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умов для безперервного професійного зростання педагогічних працівникі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6" w:name="n58"/>
      <w:bookmarkEnd w:id="5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справедливого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об'єктивного оцінювання результатів навчання учнів, а також професійної діяльності педагогічних працівників;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7" w:name="n59"/>
      <w:bookmarkEnd w:id="5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умов для реалізації індивідуальних освітніх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траєктор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ій учнів (у разі потреби);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8" w:name="n60"/>
      <w:bookmarkEnd w:id="5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академічної свободи педагогічних працівникі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9" w:name="n61"/>
      <w:bookmarkEnd w:id="5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Заклад освіти може визначати і впроваджувати інші орієнтири, зважаючи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потреби учасників освітнього процесу та особливості діяльності закладу освіти. Важливим є розуміння та сприйняттями учасниками освітнього процесу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таких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орієнтирів, їх спільне визначення та реалізація.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0" w:name="n62"/>
      <w:bookmarkEnd w:id="6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Інші компоненти внутрішньої системи, визначені </w:t>
      </w:r>
      <w:hyperlink r:id="rId14" w:anchor="n582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частиною третьою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статті 41 Закону України "Про освіту" (система та механізми забезпечення академічної доброчесності;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оприлюднені критерії, правила і процедури оцінювання учнів тощо), формуються з урахуванням визначених закладом освіти політик, за допомогою певних процедур (заходів або окремих дій, що здійснюються у певному порядку, для забезпечення якості освіти в закладі освіти).</w:t>
      </w:r>
      <w:proofErr w:type="gramEnd"/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1" w:name="n63"/>
      <w:bookmarkEnd w:id="6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Система та механізми забезпечення академічної доброчесності є важливим компонентом внутрішньої системи, який стосується усіх учасників освітнього процесу. Його формування спрямоване на недопущення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таких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явищ, як плагіат, обман, фальсифікація, списування, несправедливе оцінювання тощо. Процедурами забезпечення академічної доброчесності можуть бути: інформування учасників освітнього процесу про принципи академічної доброчесності, запобігання академічної недоброчесності за допомогою встановлення певних правил в освітньому процесі, реагування на випадки порушення академічної доброчесності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2" w:name="n64"/>
      <w:bookmarkEnd w:id="6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Критерії, правила і процедури оцінювання результатів навчання розробляються на основі визначених законодавством критеріїв оцінювання шляхом їх конкретизації відповідно до навчальних предметів (інтегрованих курсів), форм організації освітнього процесу, видів діяльності учнів. Відповідні критерії, правила і процедури оцінювання, а також вибі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шкали оцінювання (визначеної законодавством або власної) мають бути обґрунтованими, сформульованими у зрозумілій для батьків та учнів формі, а також оприлюднені. Процедури проведення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ізних видів оцінювання (формувального, поточного, тематичного, семестрового, річного, державної підсумкової атестації, що проводяться в закладі освіти) мають бути прозорими та відповідати політиці (політикам) щодо оцінювання, визначеній(ими) закладом освіти, наприклад, політиці справедливого та об'єктивного оцінювання результатів навчання учнів, політиці забезпечення компетентнісного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ідходу в оцінюванні результатів навчання учнів.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3" w:name="n65"/>
      <w:bookmarkEnd w:id="6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Критерії, правила і процедури оцінювання педагогічної діяльності педагогічних праці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вників застосовуються з метою організації безперервного розвитку педагогічних працівник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ів, створення умов для вдосконалення ними власних професійних компетентностей.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Критерії оцінювання діяльності педагогічних працівників визначаються з урахуванням відповідних професійних стандартів. Процедурами оцінювання педагогічної діяльності можуть бути розроблення та використання певної шкали такого оцінювання (відповідно до визначених критеріїв оцінювання), проведення внутрішнього моніторингу в закладі освіти, визначення професійних компетентностей або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окремих знань, умінь педагогічного працівника, які потребують удосконалення та педагогічної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ідтримки (за потреби).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4" w:name="n66"/>
      <w:bookmarkEnd w:id="64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Критерії, правила і процедури оцінювання управлінської діяльності керівних працівників закладу освіти мають ураховувати, що така діяльність спрямована на забезпечення якості освіти в закладі освіти і ґрунтується на неухильному дотриманні вимог законодавства.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Управлінський цикл у закладі освіти передбачає стратегічне та поточне планування освітньої діяльності, організацію освітнього процесу, здійснення моніторингу виконання поставлених завдань та інші дії. Важливими процедурами, що забезпечують якість управлінських процесів, є планування діяльності закладу освіти, визначення режиму його роботи, прийняття на роботу та звільнення прац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івників, забезпечення відкритого доступу до певної інформації, визначеної законодавством, реагування на звернення, випадки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бул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інгу (цькування)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5" w:name="n67"/>
      <w:bookmarkEnd w:id="65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 наявності необхідних ресурсів для організації освітнього процесу, в тому числі для самостійної роботи учнів, реалізується через процедури добору педагогічних кадрів, ініціювання перед засновником закладу освіти питань щодо розвитку матеріально-технічної бази, використання інформаційних ресурсів (ресурси бібліотеки, створювані або використовувані педагогічними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працівниками освітні ресурси, електронні засоби комунікації учасників освітнього процесу) тощо.</w:t>
      </w:r>
      <w:proofErr w:type="gramEnd"/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6" w:name="n68"/>
      <w:bookmarkEnd w:id="6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Забезпечення наявності інформаційних систем для ефективного управління закладом освіти сприяє обґрунтованому прийняттю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ішень та оптимізує управлінські процеси. До відповідних процедур належать: створення баз даних про учнів та/або працівників закладу, використання системи електронного документообігу в закладі освіти, використання електронних ресурсів для комунікації члені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педагогічного колективу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7" w:name="n69"/>
      <w:bookmarkEnd w:id="6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Створення в закладі освіти інклюзивного освітнього середовища, універсального дизайну та розумного пристосування забезпечує реалізацію прав усіх учнів на освіту, їхню мотивацію до навчання, фізичну, психологічну та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іальну безпеку, комфортні умови праці та навчання. Процедурами, що забезпечують інклюзивне середовище в закладі освіти, можуть бути: розроблення індивідуальних програм розвитку для осіб з особливими освітніми потребами, використання ресурсних кімнат, налагодження роботи команди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психолого-педагог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ічного супроводу, моніторинг потреб учасників освітнього процесу для адаптації освітнього середовища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8" w:name="n70"/>
      <w:bookmarkEnd w:id="6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Крім зазначених процедур, за допомогою яких реалізуються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ізні компонента внутрішньої системи, заклад освіти може розробляти власні процедури забезпечення функціонування внутрішньої системи, а також процедури вивчення її ефективності.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9" w:name="n71"/>
      <w:bookmarkEnd w:id="69"/>
      <w:r w:rsidRPr="0021700F">
        <w:rPr>
          <w:rFonts w:ascii="Times New Roman" w:eastAsia="Times New Roman" w:hAnsi="Times New Roman" w:cs="Times New Roman"/>
          <w:b/>
          <w:bCs/>
          <w:color w:val="333333"/>
          <w:sz w:val="28"/>
        </w:rPr>
        <w:t>Самооцінювання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0" w:name="n72"/>
      <w:bookmarkEnd w:id="70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метою аналізу стану сформованості та функціонування внутрішньої системи рекомендуємо проводити в закладів освіти самооцінювання.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1" w:name="n73"/>
      <w:bookmarkEnd w:id="7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Самооцінювання є процесом вивчення та оцінювання ефективності функціонування внутрішньої системи з метою вдосконалення освітніх і управлінських процесі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2" w:name="n74"/>
      <w:bookmarkEnd w:id="7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Рекомендуємо визначити механізм самооцінювання та періодичність проведення самооцінювання.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3" w:name="n75"/>
      <w:bookmarkEnd w:id="7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проведення самооцінювання заклад освіти може застосовувати власний механізм, що враховує особливості діяльності закладу освіти, або механізм оцінювання, що застосовується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інституційного аудиту.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4" w:name="n76"/>
      <w:bookmarkEnd w:id="7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Відповідно до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ідходу, що застосовується під час інституційного аудиту, компоненти внутрішньої системи згруповані за чотирма напрямами, кожний з яких описано за відповідними вимогами/правилами, виконання яких дозволяє забезпечити якість освіти та освітньої діяльності в закладі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5" w:name="n77"/>
      <w:bookmarkEnd w:id="7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оцінювання виконання (вимірювання) вимог/правил слугують: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6" w:name="n78"/>
      <w:bookmarkEnd w:id="7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критерії (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ідстави для оцінювання);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7" w:name="n79"/>
      <w:bookmarkEnd w:id="7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індикатори (показники, що відображають стан об'єктів спостереження, їх якісні або кількісні характеристики);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8" w:name="n80"/>
      <w:bookmarkEnd w:id="7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методи збору відповідної інформації, яка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ідлягає аналізу та оцінюванню.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9" w:name="n81"/>
      <w:bookmarkEnd w:id="7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Самооцінювання може здійснюватись відповідно до таких моделей: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0" w:name="n82"/>
      <w:bookmarkEnd w:id="8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щорічне комплексне самооцінювання (за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іма компонентами внутрішньої системи);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1" w:name="n83"/>
      <w:bookmarkEnd w:id="8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щорічне самооцінювання за певними напрямами освітньої діяльності, а також періодичне комплексне самооцінювання;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2" w:name="n84"/>
      <w:bookmarkEnd w:id="8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щорічне комплексне самооцінювання за окремими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івнями освіти, на яких заклад освіти провадить освітню діяльність (початкова, базова, профільна середня освіта);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3" w:name="n85"/>
      <w:bookmarkEnd w:id="8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інша модель, визначена закладом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4" w:name="n86"/>
      <w:bookmarkEnd w:id="8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Комплексне самооцінювання якості освітніх і управлінських процесів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ільно проводити після визначення всіх компонентів внутрішньої системи та умов їх функціонування, що закріплюються Положенням про внутрішню систему (для з'ясування обсягу діяльності щодо формування внутрішньої системи), а також за рік до проведення планового інституційного аудиту в закладі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5" w:name="n87"/>
      <w:bookmarkEnd w:id="8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обранні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будь-яко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ї моделі самооцінювання рекомендуємо проводити його впродовж навчального року.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ільно визначити в закладі освіти особу, відповідальну за проведення самооцінювання.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6" w:name="n88"/>
      <w:bookmarkEnd w:id="8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Інформацією, яка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ідлягає аналізу під час самооцінювання, можуть бути результати внутрішніх моніторингів освітніх і управлінських процесів закладу освіти, а також 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зовнішніх моніторингів, проведених органами управління у сфері освіти, міжнародними установами, громадськими організаціями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7" w:name="n89"/>
      <w:bookmarkEnd w:id="8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Внутрішні моніторинги можуть проводитися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відстеження динаміки результатів навчання учнів, якості викладання навчальних предметів (інтегрованих курсів), відвідування учнями закладу освіти, ефективності управлінських процесів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8" w:name="n90"/>
      <w:bookmarkEnd w:id="8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Механізм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ідготовки та проведення моніторингу визначається </w:t>
      </w:r>
      <w:hyperlink r:id="rId15" w:anchor="n14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Порядком проведення моніторингу якості освіти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затвердженим наказом Міністерства освіти і науки України 16 січня 2020 року № 54, зареєстрованим в Міністерстві юстиції України 10 лютого 2020 року за № 154/34437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</w:rPr>
        <w:t>3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Для проведення моніторингу обов'язковими є розроблення його програми та оприлюднення його результатів на вебсайті закладу освіти (у разі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його 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ідсутності - на вебсайті засновника).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9" w:name="n91"/>
      <w:bookmarkEnd w:id="89"/>
      <w:r w:rsidRPr="0021700F">
        <w:rPr>
          <w:rFonts w:ascii="Times New Roman" w:eastAsia="Times New Roman" w:hAnsi="Times New Roman" w:cs="Times New Roman"/>
          <w:color w:val="333333"/>
          <w:sz w:val="20"/>
        </w:rPr>
        <w:t>__________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</w:rPr>
        <w:t>3</w:t>
      </w:r>
      <w:r w:rsidRPr="0021700F">
        <w:rPr>
          <w:rFonts w:ascii="Times New Roman" w:eastAsia="Times New Roman" w:hAnsi="Times New Roman" w:cs="Times New Roman"/>
          <w:color w:val="333333"/>
          <w:sz w:val="20"/>
        </w:rPr>
        <w:t> Наказ доступний за посиланням: https://zakon.rada.gov.ua/laws/show/z0154-20#Text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0" w:name="n92"/>
      <w:bookmarkEnd w:id="90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ізації самооцінювання рекомендуємо передбачити: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1" w:name="n93"/>
      <w:bookmarkEnd w:id="9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збі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аналіз інформації, отриманої за допомогою під час спостереження, опитування та вивчення документації;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2" w:name="n94"/>
      <w:bookmarkEnd w:id="9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узагальнення результатів самооцінювання освітніх і управлінських процесі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3" w:name="n95"/>
      <w:bookmarkEnd w:id="9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обговорення та оприлюднення результатів самооцінювання освітніх і управлінських процесі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 освіти.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4" w:name="n96"/>
      <w:bookmarkEnd w:id="94"/>
      <w:r w:rsidRPr="002170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Збі</w:t>
      </w:r>
      <w:proofErr w:type="gramStart"/>
      <w:r w:rsidRPr="002170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та аналіз інформації, отриманої під час опитування, спостереження та вивчення документації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5" w:name="n97"/>
      <w:bookmarkEnd w:id="9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проведення самооцінювання освітньої діяльності рекомендуємо використовувати такі методи збору інформації: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6" w:name="n98"/>
      <w:bookmarkEnd w:id="9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опитування учасників освітнього процесу (анкетування, індивідуальне інтерв'ю, фокус-групове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досл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ідження);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7" w:name="n99"/>
      <w:bookmarkEnd w:id="9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спостереження (за освітнім середовищем, проведенням навчальних занять тощо);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8" w:name="n100"/>
      <w:bookmarkEnd w:id="9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вивчення документації закладу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9" w:name="n101"/>
      <w:bookmarkEnd w:id="9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Вибі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методу має забезпечити отримання релевантної інформації для всебічного вивчення та об'єктивного самооцінювання освітніх і управлінських процесів закладу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0" w:name="n102"/>
      <w:bookmarkEnd w:id="10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Окремі методи збору інформації (опитування, спостереження за проведенням навчальних занять) можуть застосовуватися з використанням цифрових технологій (з метою розвитку сфери цифровізації освіти, в умовах віддаленості учасників освітнього процесу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дистанційного навчання, карантинних обмежень тощо).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1" w:name="n103"/>
      <w:bookmarkEnd w:id="10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Кожен із методів збору інформації має особливості щодо застосування та оброблення результаті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2" w:name="n104"/>
      <w:bookmarkEnd w:id="10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Опитування може бути письмовим (анкетування) або усним (інтерв'ю).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3" w:name="n105"/>
      <w:bookmarkEnd w:id="10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Анкетування дозволяє отримати інформацію про ставлення учасників освітнього процесу до певних питань діяльності закладу.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ході анкетування можуть використовуватися анкети для педагогічних працівників, учнів та батьків.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4" w:name="n106"/>
      <w:bookmarkEnd w:id="10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Анкетування передбачає складання форми (бланка) анкети. У разі проведення анкетування онлайн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ільно використовувати цифрові ресурси, що дозволяють автоматизоване оброблення відповідей.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5" w:name="n107"/>
      <w:bookmarkEnd w:id="10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Водночас варто брати до уваги, що анкети можуть бути закритого, відкритого, напівзакритого типу або комбінованими.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6" w:name="n108"/>
      <w:bookmarkEnd w:id="10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Використання анкети закритого типу полегшує обробку даних і узагальнення результатів, проте обмежують відповіді респондентів певними рамками.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7" w:name="n109"/>
      <w:bookmarkEnd w:id="10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Якщо мета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досл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ідження полягає у тому, щоб отримати оцінку освітніх та управлінських процесів учасниками, зворотній зв'язок щодо ефективності певної політики, рекомендовано опитати якомога більше учасників освітнього процесу та використовувати анкети закритого типу.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8" w:name="n110"/>
      <w:bookmarkEnd w:id="10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Якщо мета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досл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ідження полягає в більш глибокому аналізі ставлень, позицій та настроїв учасників освітнього процесу, узагальненні їх ідей або пропозицій, доцільно застосовувати відкриті анкети.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9" w:name="n111"/>
      <w:bookmarkEnd w:id="10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Комбіновані анкети дозволяють оптимально поєднати питання, що потребують кількісного та якісного аналізу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одному опитувальнику.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0" w:name="n112"/>
      <w:bookmarkEnd w:id="11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Індивідуальне інтерв'ю дає можливість отримати конкретизовану інформацію щодо ставлення особи до проблеми та/або явища в закладі освіти. Індивідуальне інтерв'ю може бути структурованим, неструктурованим та напівструктурованим.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1" w:name="n113"/>
      <w:bookmarkEnd w:id="11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Неструктуроване інтерв'ю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може м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істити одне або кілька значних за змістом питань, які потребують розповіді у відповідь (наприклад, "Розкажіть, будь ласка, як Ви реалізуєте політику академічної доброчесності в закладі освіти"). Такий тип інтерв'ю застосовується, якщо необхідно детально вивчити досвід кожного респондента з окремого питання. При цьому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ільно застосовувати протокольну фіксацію відповідей (можливо аудіо- або відеофіксацію) для детального аналізу одержаної інформації.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2" w:name="n114"/>
      <w:bookmarkEnd w:id="11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Структуроване інтерв'ю проводиться за заздалегідь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ідготовленим планом розмови, містить низку запитань, які передбачають чіткі відповіді (наприклад, "Які види оцінювання Ви використовуєте для перевірки ключових компетентностей?"). Такий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ідхід застосовується, якщо необхідно зібрати інформацію з різних питань у досить великої кількості респондентів. Фіксація відповідей може здійснюватися на бланках опитування або спеціально підготовлених формах.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3" w:name="n115"/>
      <w:bookmarkEnd w:id="11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Напівструктуроване інтерв'ю також передбачає наявність орієнтовного плану розмови, водночас він може бути модифікований залежно від відповідей респондента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ході інтерв'ю. Фіксація відповідей відбувається у способи, зазначені для структурованого та неструктурованого інтерв'ю.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4" w:name="n116"/>
      <w:bookmarkEnd w:id="11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Групове інтерв'ю (фокус-групове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досл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ідження) передбачає проведення співбесіди на визначену тему з групою осіб (від 6 до 12). Учасники групи спілкуються між собою, а модератор спрямовує дискусію, щоб охопити заявлену тему та надати можливість висловитися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ім учасникам. Фіксація результатів може здійснюватися організатором фокус-групи (у тому числі, за допомогою технічних пристроїв) або третьою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особою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5" w:name="n117"/>
      <w:bookmarkEnd w:id="11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Загалом, інтерв'юер обов'язково повідомляє респонденті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фіксацію відповідей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спосіб, в який вона буде здійснюватися (незалежно від виду і типу інтерв'ю).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6" w:name="n118"/>
      <w:bookmarkEnd w:id="11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Спостереження в освітньому процесі може здійснюватись за станом освітнього середовища, проведенням навчальних занять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7" w:name="n119"/>
      <w:bookmarkEnd w:id="11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Спостереження за станом освітнього середовища дає можливість зафіксувати наявність чи відсутність необхідної для освітнього процесу матеріально-технічної бази, забезпечення інклюзивності середовища, дотримання санітарно-гігієнічних вимог, норм охорони праці та безпеки життєдіяльності, визначити дієвість плану заходів, спрямованих на запобігання та протидію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бул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інгу (цькуванню) в закладі освіти, проаналізувати культуру взаємовідносин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закладі освіти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8" w:name="n120"/>
      <w:bookmarkEnd w:id="11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Крім керівництва закладу освіти та/або особи, відповідальної за проведення самооцінювання, до проведення спостереження за станом освітнього середовища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ільно залучати батьків і представників органів самоврядування в закладі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9" w:name="n121"/>
      <w:bookmarkEnd w:id="11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Спостереження за проведенням навчального заняття допомагає оцінити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івень педагогічної діяльності вчителів, потреби в розвитку їх професійних компетентностей або надання їм підтримки, систему оцінювання навчальної діяльності учнів. У ході такого спостереження важливо звернути увагу на: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0" w:name="n122"/>
      <w:bookmarkEnd w:id="12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формування та розвиток ключових компетентностей у здобувачів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1" w:name="n123"/>
      <w:bookmarkEnd w:id="12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спрямованість навчального заняття на формування в учнів ціннісних ставлень;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2" w:name="n124"/>
      <w:bookmarkEnd w:id="12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роботу учнів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навчального заняття;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3" w:name="n125"/>
      <w:bookmarkEnd w:id="123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оцінювання діяльності учнів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проведення навчального заняття, зокрема реалізацію засад формувального оцінювання;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4" w:name="n126"/>
      <w:bookmarkEnd w:id="12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використання інформаційно-комунікаційних (цифрових) технологій, обладнання, засобів навчання;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5" w:name="n127"/>
      <w:bookmarkEnd w:id="12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комунікацію педагогічного працівника та учні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6" w:name="n128"/>
      <w:bookmarkEnd w:id="12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організацію роботи з особами з особливими освітніми потребами (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разі їх наявності).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7" w:name="n129"/>
      <w:bookmarkEnd w:id="12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Вивчення документації закладу освіти дає можливість отримати інформацію щодо освітньої діяльності закладу, а також забезпечує умови для прийняття обґрунтованих управлінських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ішень на основі аналізу задокументованих процесів у закладі освіти.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8" w:name="n130"/>
      <w:bookmarkEnd w:id="12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Наприклад, вивчення класного журналу з метою аналізу динаміки результатів навчання учнів може забезпечити одержання додаткової інформації щодо вивчення справедливості та об'єктивності оцінювання результатів навчання учні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відвідування ними навчальних занять, особливостей планування роботи педагогічних працівників тощо. За допомогою вивчення протоколів засідань педагогічної ради закладу освіти можна одержати інформацію щодо відповідності ухвалених педагогічною радою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ішень змісту стратегії розвитку закладу освіти, а також оперативним завданням і потребам, напрямів професійного розвитку, актуальних для педагогічних працівників закладу освіти, системності роботи з питань адаптації учнів до навчання, забезпечення інклюзивності освітнього середовища тощо.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9" w:name="n131"/>
      <w:bookmarkEnd w:id="129"/>
      <w:r w:rsidRPr="002170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Узагальнення результатів самооцінювання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0" w:name="n132"/>
      <w:bookmarkEnd w:id="13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Інформація, одержана в ході опитування, спостереження та вивчення документації, узагальнюється та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її основі визначаються тенденції в організації освітніх і управлінських процесів закладу освіти, досягнення та труднощі у формуванні внутрішньої системи.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1" w:name="n133"/>
      <w:bookmarkEnd w:id="131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метою об'єктивного самоцінювання узагальнена інформація зіставляється з описом вимог/правил організації освітніх і управлінських процесів закладу освіти та внутрішньої системи забезпечення якості освіти, що визначені закладом освіти та відповідно містяться у Положенні про внутрішню систему.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2" w:name="n134"/>
      <w:bookmarkEnd w:id="13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Здійснюючи самооцінювання, заклад освіти може брати до уваги орієнтовні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івні оцінювання якості освітньої діяльності та ефективності внутрішньої системи, що визначаються під час інституційного аудиту (для кожного напряму освітньої діяльності закладу освіти): перший (високий), другий (достатній), третій (вимагає покращення), четвертий (низький). Опис цих рівнів міститься у додатку 2 до Методики оцінювання освітніх і управлінських процесів закладу загальної середньої освіти під час інституційного аудиту, затвердженої наказом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ержавної служби якості освіти України від 09 січня 2020 року № 01-11/1 (в редакції наказу від 27 серпня 2020 року № 01-11/42)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</w:rPr>
        <w:t>4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3" w:name="n135"/>
      <w:bookmarkEnd w:id="133"/>
      <w:r w:rsidRPr="0021700F">
        <w:rPr>
          <w:rFonts w:ascii="Times New Roman" w:eastAsia="Times New Roman" w:hAnsi="Times New Roman" w:cs="Times New Roman"/>
          <w:color w:val="333333"/>
          <w:sz w:val="20"/>
        </w:rPr>
        <w:t>__________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21700F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</w:rPr>
        <w:t>4</w:t>
      </w:r>
      <w:r w:rsidRPr="0021700F">
        <w:rPr>
          <w:rFonts w:ascii="Times New Roman" w:eastAsia="Times New Roman" w:hAnsi="Times New Roman" w:cs="Times New Roman"/>
          <w:color w:val="333333"/>
          <w:sz w:val="20"/>
        </w:rPr>
        <w:t> Додаток доступний за посиланням: http://sqe.gov.ua/index.php/uk-ua/16-04-2019/23-04-2019/1344-oriientovni-rivni-iakosti-osvitnikh-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1700F">
        <w:rPr>
          <w:rFonts w:ascii="Times New Roman" w:eastAsia="Times New Roman" w:hAnsi="Times New Roman" w:cs="Times New Roman"/>
          <w:color w:val="333333"/>
          <w:sz w:val="20"/>
        </w:rPr>
        <w:t>ta-upravlinskykh-protsesiv-dlia-samootsiniuvannia-zakladu-osvity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4" w:name="n136"/>
      <w:bookmarkEnd w:id="13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Привертаємо увагу, що маючи автономію, заклад освіти може самостійно визначати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івні самооцінювання власної діяльності або запроваджувати інші способи вимірювання рівня освітньої діяльності та ефективності внутрішньої системи.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5" w:name="n137"/>
      <w:bookmarkEnd w:id="135"/>
      <w:r w:rsidRPr="002170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Обговорення та оприлюднення результатів самооцінювання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6" w:name="n138"/>
      <w:bookmarkEnd w:id="13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Результати самооцінювання освітніх і управлінських процесів закладу освіти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ільно розглянути на засіданні педагогічної ради, обговорити з представниками учнів і батьків. До розгляду/обговорення можуть залучатися представник засновника закладу освіти, експерти у сфері загальної середньої освіти та управління тощо.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7" w:name="n139"/>
      <w:bookmarkEnd w:id="13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забезпечення прозорості та інформаційної відкритості закладу освіти рекомендуємо оприлюднювати результати самооцінювання. Їх може бути включено до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ічного звіту про діяльність закладу освіти, який оприлюднюється на вебсайті закладу освіти (у разі відсутності - вебсайті засновника) відповідно до </w:t>
      </w:r>
      <w:hyperlink r:id="rId16" w:anchor="n444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частини другої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статті 30 Закону України "Про освіту". Також за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ішенням закладу освіти результати самооцінювання можуть бути оприлюднені окремо.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8" w:name="n140"/>
      <w:bookmarkEnd w:id="13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Загалом інформація, отримана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ід час самооцінювання, може бути використана в цілях: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9" w:name="n141"/>
      <w:bookmarkEnd w:id="13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прийняття відповідних управлінських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ішень для вдосконалення внутрішньої системи;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0" w:name="n142"/>
      <w:bookmarkEnd w:id="140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визначення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іоритетних напрямів удосконалення освітніх і управлінських процесів закладу освіти;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1" w:name="n143"/>
      <w:bookmarkEnd w:id="14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аналізу тенденцій в освітній діяльності закладу освіти і коригування його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ічного плану роботи та/або стратегії розвитку закладу (у разі потреби);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2" w:name="n144"/>
      <w:bookmarkEnd w:id="142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аналізу динаміки оцінювання освітньої діяльності закладу освіти педагогічними працівниками, учнями, батьками (шляхом співставлення результатів опитування учасників освітнього процесу впродовж кількох років).</w:t>
      </w:r>
    </w:p>
    <w:p w:rsidR="0021700F" w:rsidRPr="0021700F" w:rsidRDefault="0021700F" w:rsidP="0021700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3" w:name="n145"/>
      <w:bookmarkEnd w:id="143"/>
      <w:r w:rsidRPr="0021700F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Положення про внутрішню систему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4" w:name="n146"/>
      <w:bookmarkEnd w:id="144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Положення про внутрішню систему, що розробляється закладом освіти, може визначати: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5" w:name="n147"/>
      <w:bookmarkEnd w:id="145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цілі внутрішньої системи;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6" w:name="n148"/>
      <w:bookmarkEnd w:id="146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- компоненти внутрішньої системи (окремої уваги потребує визначення стратегії (політики) і процедур забезпечення якості освіти);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7" w:name="n149"/>
      <w:bookmarkEnd w:id="147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періодичність і механізм самооцінювання, тобто опис правил і критеріїв самооцінювання окремих компонентів внутрішньої системи або напрямів оцінювання, </w:t>
      </w:r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вимірювальні показники результаті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, на які впливатимуть освітні та управлінські процеси, а також методи збору інформації.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8" w:name="n150"/>
      <w:bookmarkEnd w:id="148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Розроблений проект Положення про внутрішню систему 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ільно попередньо обговорити за участю представників педагогічного та учнівського колективів, батьків. У разі наявності обґрунтованих та доцільних пропозицій та зауважень проект доопрацьовується.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9" w:name="n151"/>
      <w:bookmarkEnd w:id="149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Положення про внутрішню систему схвалюється педагогічною радою закладу освіти та затверджується його керівником (</w:t>
      </w:r>
      <w:hyperlink r:id="rId17" w:anchor="n561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частина четверта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 статті 38, </w:t>
      </w:r>
      <w:hyperlink r:id="rId18" w:anchor="n677" w:tgtFrame="_blank" w:history="1">
        <w:r w:rsidRPr="0021700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частина третя</w:t>
        </w:r>
      </w:hyperlink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 статті 40 Закону України "Про повну загальну середню освіту").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0" w:name="n152"/>
      <w:bookmarkEnd w:id="150"/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ільно ознайомити всіх учасників освітнього процесу зі стратегією (політикою) забезпечення якості освіти в закладі освіти та процедурами її втілення.</w:t>
      </w:r>
    </w:p>
    <w:p w:rsidR="0021700F" w:rsidRPr="0021700F" w:rsidRDefault="0021700F" w:rsidP="002170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1" w:name="n153"/>
      <w:bookmarkEnd w:id="151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Затверджене Положення про внутрішню систему рекомендуємо розміщувати на вебсайті закладу освіти (</w:t>
      </w:r>
      <w:proofErr w:type="gramStart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2170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разі відсутності - на вебсайті засновника).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21700F" w:rsidRPr="0021700F" w:rsidTr="0021700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2" w:name="n154"/>
            <w:bookmarkEnd w:id="152"/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Голова</w:t>
            </w:r>
            <w:proofErr w:type="gramStart"/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ержавної</w:t>
            </w:r>
            <w:r w:rsidRPr="002170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служби якості освіти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700F" w:rsidRPr="0021700F" w:rsidRDefault="0021700F" w:rsidP="0021700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 Гурак</w:t>
            </w:r>
          </w:p>
        </w:tc>
      </w:tr>
    </w:tbl>
    <w:p w:rsidR="007535A9" w:rsidRDefault="007535A9"/>
    <w:sectPr w:rsidR="007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1700F"/>
    <w:rsid w:val="0021700F"/>
    <w:rsid w:val="0075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2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1700F"/>
  </w:style>
  <w:style w:type="character" w:customStyle="1" w:styleId="rvts23">
    <w:name w:val="rvts23"/>
    <w:basedOn w:val="a0"/>
    <w:rsid w:val="0021700F"/>
  </w:style>
  <w:style w:type="paragraph" w:customStyle="1" w:styleId="rvps7">
    <w:name w:val="rvps7"/>
    <w:basedOn w:val="a"/>
    <w:rsid w:val="002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1700F"/>
  </w:style>
  <w:style w:type="paragraph" w:customStyle="1" w:styleId="rvps6">
    <w:name w:val="rvps6"/>
    <w:basedOn w:val="a"/>
    <w:rsid w:val="002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700F"/>
    <w:rPr>
      <w:color w:val="0000FF"/>
      <w:u w:val="single"/>
    </w:rPr>
  </w:style>
  <w:style w:type="character" w:customStyle="1" w:styleId="rvts52">
    <w:name w:val="rvts52"/>
    <w:basedOn w:val="a0"/>
    <w:rsid w:val="0021700F"/>
  </w:style>
  <w:style w:type="character" w:customStyle="1" w:styleId="rvts44">
    <w:name w:val="rvts44"/>
    <w:basedOn w:val="a0"/>
    <w:rsid w:val="0021700F"/>
  </w:style>
  <w:style w:type="paragraph" w:customStyle="1" w:styleId="rvps15">
    <w:name w:val="rvps15"/>
    <w:basedOn w:val="a"/>
    <w:rsid w:val="002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2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21700F"/>
  </w:style>
  <w:style w:type="character" w:customStyle="1" w:styleId="rvts82">
    <w:name w:val="rvts82"/>
    <w:basedOn w:val="a0"/>
    <w:rsid w:val="0021700F"/>
  </w:style>
  <w:style w:type="paragraph" w:customStyle="1" w:styleId="rvps12">
    <w:name w:val="rvps12"/>
    <w:basedOn w:val="a"/>
    <w:rsid w:val="0021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">
    <w:name w:val="rvts48"/>
    <w:basedOn w:val="a0"/>
    <w:rsid w:val="0021700F"/>
  </w:style>
  <w:style w:type="paragraph" w:styleId="a4">
    <w:name w:val="Balloon Text"/>
    <w:basedOn w:val="a"/>
    <w:link w:val="a5"/>
    <w:uiPriority w:val="99"/>
    <w:semiHidden/>
    <w:unhideWhenUsed/>
    <w:rsid w:val="0021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145-19" TargetMode="External"/><Relationship Id="rId13" Type="http://schemas.openxmlformats.org/officeDocument/2006/relationships/hyperlink" Target="https://zakon.rada.gov.ua/rada/show/2145-19" TargetMode="External"/><Relationship Id="rId18" Type="http://schemas.openxmlformats.org/officeDocument/2006/relationships/hyperlink" Target="https://zakon.rada.gov.ua/rada/show/463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v1480729-20" TargetMode="External"/><Relationship Id="rId12" Type="http://schemas.openxmlformats.org/officeDocument/2006/relationships/hyperlink" Target="https://zakon.rada.gov.ua/rada/show/463-20" TargetMode="External"/><Relationship Id="rId17" Type="http://schemas.openxmlformats.org/officeDocument/2006/relationships/hyperlink" Target="https://zakon.rada.gov.ua/rada/show/463-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2145-1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630-2014-%D0%BF" TargetMode="External"/><Relationship Id="rId11" Type="http://schemas.openxmlformats.org/officeDocument/2006/relationships/hyperlink" Target="https://zakon.rada.gov.ua/rada/show/2145-19" TargetMode="External"/><Relationship Id="rId5" Type="http://schemas.openxmlformats.org/officeDocument/2006/relationships/hyperlink" Target="https://zakon.rada.gov.ua/rada/show/463-20" TargetMode="External"/><Relationship Id="rId15" Type="http://schemas.openxmlformats.org/officeDocument/2006/relationships/hyperlink" Target="https://zakon.rada.gov.ua/rada/show/z0154-20" TargetMode="External"/><Relationship Id="rId10" Type="http://schemas.openxmlformats.org/officeDocument/2006/relationships/hyperlink" Target="https://zakon.rada.gov.ua/rada/show/z0250-19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rada/show/z0250-19" TargetMode="External"/><Relationship Id="rId14" Type="http://schemas.openxmlformats.org/officeDocument/2006/relationships/hyperlink" Target="https://zakon.rada.gov.ua/rada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4592</Words>
  <Characters>26175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3</cp:revision>
  <dcterms:created xsi:type="dcterms:W3CDTF">2021-09-07T10:52:00Z</dcterms:created>
  <dcterms:modified xsi:type="dcterms:W3CDTF">2021-09-07T10:53:00Z</dcterms:modified>
</cp:coreProperties>
</file>