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D6" w:rsidRDefault="00272BD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Схвалено на засіданні педагогічної ради                                                    Затверджую</w:t>
      </w:r>
    </w:p>
    <w:p w:rsidR="00C977D6" w:rsidRDefault="00272BD1">
      <w:pPr>
        <w:overflowPunct w:val="0"/>
        <w:autoSpaceDE w:val="0"/>
        <w:autoSpaceDN w:val="0"/>
        <w:adjustRightInd w:val="0"/>
        <w:ind w:right="-28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(протокол № 02 від 30.08.2024)                                Директор ЗЗСО                         Н.І. Кузьменко  </w:t>
      </w:r>
    </w:p>
    <w:p w:rsidR="00C977D6" w:rsidRPr="007247D6" w:rsidRDefault="00272BD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7247D6">
        <w:rPr>
          <w:rFonts w:ascii="Times New Roman" w:hAnsi="Times New Roman"/>
          <w:b/>
        </w:rPr>
        <w:t xml:space="preserve">       </w:t>
      </w:r>
      <w:r w:rsidR="007247D6">
        <w:rPr>
          <w:rFonts w:ascii="Times New Roman" w:hAnsi="Times New Roman"/>
        </w:rPr>
        <w:t>(Наказ від 30.08.2024 № 53</w:t>
      </w:r>
      <w:bookmarkStart w:id="0" w:name="_GoBack"/>
      <w:bookmarkEnd w:id="0"/>
      <w:r w:rsidRPr="007247D6">
        <w:rPr>
          <w:rFonts w:ascii="Times New Roman" w:hAnsi="Times New Roman"/>
        </w:rPr>
        <w:t>-о)</w:t>
      </w:r>
    </w:p>
    <w:p w:rsidR="00C977D6" w:rsidRDefault="00272BD1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>ОСВІТНЯ ПРОГРАМА</w:t>
      </w:r>
      <w:r>
        <w:rPr>
          <w:rFonts w:ascii="Times New Roman" w:eastAsia="Calibri" w:hAnsi="Times New Roman"/>
          <w:color w:val="333333"/>
        </w:rPr>
        <w:br/>
      </w:r>
      <w:r>
        <w:rPr>
          <w:rFonts w:ascii="Times New Roman" w:eastAsia="Calibri" w:hAnsi="Times New Roman"/>
          <w:b/>
          <w:bCs/>
          <w:color w:val="333333"/>
        </w:rPr>
        <w:t xml:space="preserve">для 5-6 класів </w:t>
      </w:r>
    </w:p>
    <w:p w:rsidR="00C977D6" w:rsidRDefault="00272BD1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Закладу загальної середньої освіти  І-ІІІ ступенів </w:t>
      </w:r>
    </w:p>
    <w:p w:rsidR="00C977D6" w:rsidRDefault="00272BD1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/>
          <w:i/>
          <w:color w:val="333333"/>
        </w:rPr>
      </w:pPr>
      <w:r>
        <w:rPr>
          <w:rFonts w:ascii="Times New Roman" w:eastAsia="Calibri" w:hAnsi="Times New Roman"/>
          <w:i/>
        </w:rPr>
        <w:t>імені двічі Героя Радянськ</w:t>
      </w:r>
      <w:r>
        <w:rPr>
          <w:rFonts w:ascii="Times New Roman" w:eastAsia="Calibri" w:hAnsi="Times New Roman"/>
          <w:i/>
        </w:rPr>
        <w:t>ого Союзу І.Н. Степаненка</w:t>
      </w:r>
      <w:r>
        <w:rPr>
          <w:rFonts w:ascii="Times New Roman" w:eastAsia="Calibri" w:hAnsi="Times New Roman"/>
          <w:i/>
        </w:rPr>
        <w:br/>
        <w:t xml:space="preserve">с. Нехайки Драбівської селищної ради Черкаської області </w:t>
      </w:r>
      <w:r>
        <w:rPr>
          <w:rFonts w:ascii="Times New Roman" w:eastAsia="Calibri" w:hAnsi="Times New Roman"/>
          <w:bCs/>
          <w:i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i/>
          <w:color w:val="333333"/>
        </w:rPr>
        <w:t xml:space="preserve"> </w:t>
      </w:r>
      <w:r>
        <w:rPr>
          <w:rFonts w:ascii="Times New Roman" w:eastAsia="Calibri" w:hAnsi="Times New Roman"/>
          <w:b/>
          <w:bCs/>
          <w:color w:val="333333"/>
        </w:rPr>
        <w:t>на 2024/2025 навчальний рік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333333"/>
        </w:rPr>
      </w:pPr>
      <w:r>
        <w:rPr>
          <w:rFonts w:ascii="Times New Roman" w:eastAsia="Calibri" w:hAnsi="Times New Roman"/>
          <w:b/>
          <w:bCs/>
          <w:color w:val="333333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lastRenderedPageBreak/>
        <w:t>ОСВІТНЯ ПРОГРАМА</w:t>
      </w:r>
      <w:r>
        <w:rPr>
          <w:rFonts w:ascii="Times New Roman" w:eastAsia="Calibri" w:hAnsi="Times New Roman"/>
        </w:rPr>
        <w:br/>
      </w:r>
      <w:r>
        <w:rPr>
          <w:rFonts w:ascii="Times New Roman" w:eastAsia="Calibri" w:hAnsi="Times New Roman"/>
          <w:b/>
          <w:bCs/>
        </w:rPr>
        <w:t xml:space="preserve">для 5-6 класів </w:t>
      </w:r>
    </w:p>
    <w:p w:rsidR="00C977D6" w:rsidRDefault="00272BD1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Закладу загальної середньої освіти  І-ІІІ ступенів імені двічі Героя Радянського Союзу І.Н. Степаненка с. Нехайки Драбівської селищної ради Черкаської області </w:t>
      </w:r>
      <w:r>
        <w:rPr>
          <w:rFonts w:ascii="Times New Roman" w:eastAsia="Calibri" w:hAnsi="Times New Roman"/>
          <w:b/>
          <w:bCs/>
        </w:rPr>
        <w:t xml:space="preserve"> </w:t>
      </w:r>
    </w:p>
    <w:p w:rsidR="00C977D6" w:rsidRDefault="00272BD1">
      <w:pPr>
        <w:pStyle w:val="a5"/>
        <w:numPr>
          <w:ilvl w:val="0"/>
          <w:numId w:val="1"/>
        </w:numPr>
        <w:shd w:val="clear" w:color="auto" w:fill="FFFFFF"/>
        <w:jc w:val="center"/>
        <w:rPr>
          <w:rFonts w:ascii="Times New Roman" w:eastAsia="Calibri" w:hAnsi="Times New Roman"/>
          <w:b/>
          <w:bCs/>
        </w:rPr>
      </w:pPr>
      <w:bookmarkStart w:id="1" w:name="n23"/>
      <w:bookmarkEnd w:id="1"/>
      <w:r>
        <w:rPr>
          <w:rFonts w:ascii="Times New Roman" w:eastAsia="Calibri" w:hAnsi="Times New Roman"/>
          <w:b/>
          <w:bCs/>
        </w:rPr>
        <w:t>Загальні положення</w:t>
      </w:r>
      <w:bookmarkStart w:id="2" w:name="n24"/>
      <w:bookmarkStart w:id="3" w:name="n27"/>
      <w:bookmarkEnd w:id="2"/>
      <w:bookmarkEnd w:id="3"/>
    </w:p>
    <w:p w:rsidR="00C977D6" w:rsidRDefault="00272BD1">
      <w:pPr>
        <w:pStyle w:val="a5"/>
        <w:shd w:val="clear" w:color="auto" w:fill="FFFFFF"/>
        <w:spacing w:before="0" w:beforeAutospacing="0" w:after="0" w:afterAutospacing="0"/>
        <w:ind w:left="0" w:right="-284" w:firstLine="567"/>
        <w:jc w:val="both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</w:rPr>
        <w:t>1. Освітня програма розроблена відповідно до ст. 33 Закону України «Про осві</w:t>
      </w:r>
      <w:r>
        <w:rPr>
          <w:rFonts w:ascii="Times New Roman" w:eastAsia="Calibri" w:hAnsi="Times New Roman"/>
        </w:rPr>
        <w:t xml:space="preserve">ту», ст. 11 Закону України «Про повну загальну середню освіту», на основі </w:t>
      </w:r>
      <w:hyperlink r:id="rId8" w:history="1">
        <w:r>
          <w:rPr>
            <w:rStyle w:val="a3"/>
            <w:rFonts w:ascii="Times New Roman" w:eastAsia="Calibri" w:hAnsi="Times New Roman"/>
            <w:color w:val="auto"/>
            <w:u w:val="none"/>
          </w:rPr>
          <w:t>Державного стандарту базової середньої освіти</w:t>
        </w:r>
      </w:hyperlink>
      <w:r>
        <w:rPr>
          <w:rFonts w:ascii="Times New Roman" w:eastAsia="Calibri" w:hAnsi="Times New Roman"/>
        </w:rPr>
        <w:t xml:space="preserve"> (да</w:t>
      </w:r>
      <w:r>
        <w:rPr>
          <w:rFonts w:ascii="Times New Roman" w:eastAsia="Calibri" w:hAnsi="Times New Roman"/>
        </w:rPr>
        <w:t xml:space="preserve">лі – Державний стандарт), затвердженого постановою Кабінету Міністрів України від 30 вересня 2020 р. № 898 зі змінами </w:t>
      </w:r>
      <w:r>
        <w:rPr>
          <w:rFonts w:ascii="Times New Roman" w:eastAsia="Calibri" w:hAnsi="Times New Roman"/>
          <w:shd w:val="clear" w:color="auto" w:fill="FFFFFF"/>
        </w:rPr>
        <w:t xml:space="preserve">та Типової освітньої програми для 5-9 класів загальної середньої освіти, затвердженої наказом </w:t>
      </w:r>
      <w:hyperlink r:id="rId9" w:anchor="Text" w:history="1">
        <w:r>
          <w:rPr>
            <w:rStyle w:val="a3"/>
            <w:rFonts w:ascii="Times New Roman" w:eastAsia="Calibri" w:hAnsi="Times New Roman"/>
            <w:color w:val="auto"/>
            <w:u w:val="none"/>
            <w:shd w:val="clear" w:color="auto" w:fill="FFFFFF"/>
          </w:rPr>
          <w:t>МОН № 235 від 19.02.2021 року</w:t>
        </w:r>
      </w:hyperlink>
      <w:r>
        <w:rPr>
          <w:rFonts w:ascii="Times New Roman" w:hAnsi="Times New Roman"/>
        </w:rPr>
        <w:t xml:space="preserve"> (в редакції наказу МОН України від 09.08.2024 № 1120) </w:t>
      </w:r>
      <w:r>
        <w:rPr>
          <w:rFonts w:ascii="Times New Roman" w:eastAsia="Calibri" w:hAnsi="Times New Roman"/>
          <w:shd w:val="clear" w:color="auto" w:fill="FFFFFF"/>
        </w:rPr>
        <w:t>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4" w:name="n29"/>
      <w:bookmarkStart w:id="5" w:name="n28"/>
      <w:bookmarkEnd w:id="4"/>
      <w:bookmarkEnd w:id="5"/>
      <w:r>
        <w:rPr>
          <w:rFonts w:ascii="Times New Roman" w:eastAsia="Calibri" w:hAnsi="Times New Roman"/>
        </w:rPr>
        <w:t>Освітня програма визначає: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/>
        <w:jc w:val="both"/>
        <w:rPr>
          <w:rFonts w:ascii="Times New Roman" w:eastAsia="Calibri" w:hAnsi="Times New Roman"/>
        </w:rPr>
      </w:pPr>
      <w:bookmarkStart w:id="6" w:name="n30"/>
      <w:bookmarkEnd w:id="6"/>
      <w:r>
        <w:rPr>
          <w:rFonts w:ascii="Times New Roman" w:eastAsia="Calibri" w:hAnsi="Times New Roman"/>
        </w:rPr>
        <w:t xml:space="preserve">         вимоги до осіб, які можуть розпочати навчання за освітньою програмою базової середньої освіти;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7" w:name="n31"/>
      <w:bookmarkEnd w:id="7"/>
      <w:r>
        <w:rPr>
          <w:rFonts w:ascii="Times New Roman" w:eastAsia="Calibri" w:hAnsi="Times New Roman"/>
        </w:rPr>
        <w:t>загальний обсяг навчального навантаження на адаптаційному циклі (в годинах), його розподіл між освітніми галузями за роками навчання.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8" w:name="n32"/>
      <w:bookmarkEnd w:id="8"/>
      <w:r>
        <w:rPr>
          <w:rFonts w:ascii="Times New Roman" w:eastAsia="Calibri" w:hAnsi="Times New Roman"/>
        </w:rPr>
        <w:t>Освітня програма в</w:t>
      </w:r>
      <w:r>
        <w:rPr>
          <w:rFonts w:ascii="Times New Roman" w:eastAsia="Calibri" w:hAnsi="Times New Roman"/>
        </w:rPr>
        <w:t>ключає: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9" w:name="n33"/>
      <w:bookmarkEnd w:id="9"/>
      <w:r>
        <w:rPr>
          <w:rFonts w:ascii="Times New Roman" w:eastAsia="Calibri" w:hAnsi="Times New Roman"/>
        </w:rPr>
        <w:t>навчальний план;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10" w:name="n34"/>
      <w:bookmarkEnd w:id="10"/>
      <w:r>
        <w:rPr>
          <w:rFonts w:ascii="Times New Roman" w:eastAsia="Calibri" w:hAnsi="Times New Roman"/>
        </w:rPr>
        <w:t>перелік модельних навчальних програм;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11" w:name="n35"/>
      <w:bookmarkEnd w:id="11"/>
      <w:r>
        <w:rPr>
          <w:rFonts w:ascii="Times New Roman" w:eastAsia="Calibri" w:hAnsi="Times New Roman"/>
        </w:rPr>
        <w:t>форми організації освітнього процесу;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12" w:name="n36"/>
      <w:bookmarkEnd w:id="12"/>
      <w:r>
        <w:rPr>
          <w:rFonts w:ascii="Times New Roman" w:eastAsia="Calibri" w:hAnsi="Times New Roman"/>
        </w:rPr>
        <w:t>опис інструментарію оцінювання.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13" w:name="n37"/>
      <w:bookmarkEnd w:id="13"/>
      <w:r>
        <w:rPr>
          <w:rFonts w:ascii="Times New Roman" w:eastAsia="Calibri" w:hAnsi="Times New Roman"/>
        </w:rPr>
        <w:t xml:space="preserve">Під час розроблення освітньої програми враховано гарантовані державою права щодо академічної, організаційної і кадрової </w:t>
      </w:r>
      <w:r>
        <w:rPr>
          <w:rFonts w:ascii="Times New Roman" w:eastAsia="Calibri" w:hAnsi="Times New Roman"/>
        </w:rPr>
        <w:t>автономії закладу освіти, а також права педагогічних працівників на академічну свободу.</w:t>
      </w:r>
    </w:p>
    <w:p w:rsidR="00C977D6" w:rsidRDefault="00272BD1">
      <w:pPr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14" w:name="n38"/>
      <w:bookmarkStart w:id="15" w:name="n39"/>
      <w:bookmarkEnd w:id="14"/>
      <w:bookmarkEnd w:id="15"/>
      <w:r>
        <w:rPr>
          <w:rFonts w:ascii="Times New Roman" w:eastAsia="Calibri" w:hAnsi="Times New Roman"/>
        </w:rPr>
        <w:t>Мета і завдання освітньої програми ґрунтуються на визначеній Законом України «Про освіту» меті повної загальної середньої освіти, що передбачає всебічний розвиток, вихо</w:t>
      </w:r>
      <w:r>
        <w:rPr>
          <w:rFonts w:ascii="Times New Roman" w:eastAsia="Calibri" w:hAnsi="Times New Roman"/>
        </w:rPr>
        <w:t>вання і соціалізацію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</w:t>
      </w:r>
      <w:r>
        <w:rPr>
          <w:rFonts w:ascii="Times New Roman" w:eastAsia="Calibri" w:hAnsi="Times New Roman"/>
        </w:rPr>
        <w:t>ьності та громадянської активності. Досягнення цієї мети забезпечується через формування ключових компетентностей, необхідних кожній людині для успішної життєдіяльності.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/>
          <w:bCs/>
        </w:rPr>
      </w:pPr>
      <w:bookmarkStart w:id="16" w:name="n48"/>
      <w:bookmarkStart w:id="17" w:name="n40"/>
      <w:bookmarkEnd w:id="16"/>
      <w:bookmarkEnd w:id="17"/>
      <w:r>
        <w:rPr>
          <w:rFonts w:ascii="Times New Roman" w:eastAsia="Calibri" w:hAnsi="Times New Roman"/>
          <w:b/>
          <w:bCs/>
        </w:rPr>
        <w:t>2. Вимоги до осіб, які можуть розпочати навчання за освітньою програмою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18" w:name="n49"/>
      <w:bookmarkEnd w:id="18"/>
      <w:r>
        <w:rPr>
          <w:rFonts w:ascii="Times New Roman" w:eastAsia="Calibri" w:hAnsi="Times New Roman"/>
        </w:rPr>
        <w:t>Навчання з</w:t>
      </w:r>
      <w:r>
        <w:rPr>
          <w:rFonts w:ascii="Times New Roman" w:eastAsia="Calibri" w:hAnsi="Times New Roman"/>
        </w:rPr>
        <w:t>а освітньою програмою базової середньої освіти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</w:t>
      </w:r>
      <w:r>
        <w:rPr>
          <w:rFonts w:ascii="Times New Roman" w:eastAsia="Calibri" w:hAnsi="Times New Roman"/>
        </w:rPr>
        <w:t>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19" w:name="n50"/>
      <w:bookmarkEnd w:id="19"/>
      <w:r>
        <w:rPr>
          <w:rFonts w:ascii="Times New Roman" w:eastAsia="Calibri" w:hAnsi="Times New Roman"/>
        </w:rPr>
        <w:t>У разі відсутності результатів річного оцінювання з будь-яких предметів та/або державної підсум</w:t>
      </w:r>
      <w:r>
        <w:rPr>
          <w:rFonts w:ascii="Times New Roman" w:eastAsia="Calibri" w:hAnsi="Times New Roman"/>
        </w:rPr>
        <w:t>кової атестації за рівень початкової освіти учні повинні пройти відповідне оцінювання упродовж першого семестру навчального року.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20" w:name="n51"/>
      <w:bookmarkEnd w:id="20"/>
      <w:r>
        <w:rPr>
          <w:rFonts w:ascii="Times New Roman" w:eastAsia="Calibri" w:hAnsi="Times New Roman"/>
        </w:rPr>
        <w:t>Для проведення оцінювання наказом керівника закладу освіти створюється комісія, затверджується її склад (голова та члени коміс</w:t>
      </w:r>
      <w:r>
        <w:rPr>
          <w:rFonts w:ascii="Times New Roman" w:eastAsia="Calibri" w:hAnsi="Times New Roman"/>
        </w:rPr>
        <w:t>ії), а також графік проведення оцінювання та перелік завдань з навчальних предметів.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/>
          <w:bCs/>
        </w:rPr>
      </w:pPr>
      <w:bookmarkStart w:id="21" w:name="n52"/>
      <w:bookmarkStart w:id="22" w:name="n53"/>
      <w:bookmarkEnd w:id="21"/>
      <w:bookmarkEnd w:id="22"/>
      <w:r>
        <w:rPr>
          <w:rFonts w:ascii="Times New Roman" w:eastAsia="Calibri" w:hAnsi="Times New Roman"/>
          <w:b/>
          <w:bCs/>
        </w:rPr>
        <w:t>3. Загальний обсяг навчального навантаження на адаптаційному циклі базової середньої освіти, його розподіл між освітніми галузями за роками навчання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  <w:i/>
        </w:rPr>
      </w:pPr>
      <w:bookmarkStart w:id="23" w:name="n54"/>
      <w:bookmarkEnd w:id="23"/>
      <w:r>
        <w:rPr>
          <w:rFonts w:ascii="Times New Roman" w:eastAsia="Calibri" w:hAnsi="Times New Roman"/>
        </w:rPr>
        <w:t>Загальний обсяг на</w:t>
      </w:r>
      <w:r>
        <w:rPr>
          <w:rFonts w:ascii="Times New Roman" w:eastAsia="Calibri" w:hAnsi="Times New Roman"/>
        </w:rPr>
        <w:t xml:space="preserve">вчального навантаження для учнів 5-6 класів (адаптаційний цикл базової середньої освіти) закладу загальної середньої освіти сформовано згідно з </w:t>
      </w:r>
      <w:r>
        <w:rPr>
          <w:rFonts w:ascii="Times New Roman" w:eastAsia="Calibri" w:hAnsi="Times New Roman"/>
          <w:i/>
        </w:rPr>
        <w:t>додатком № 1.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24" w:name="n56"/>
      <w:bookmarkStart w:id="25" w:name="n57"/>
      <w:bookmarkEnd w:id="24"/>
      <w:bookmarkEnd w:id="25"/>
      <w:r>
        <w:rPr>
          <w:rFonts w:ascii="Times New Roman" w:eastAsia="Calibri" w:hAnsi="Times New Roman"/>
        </w:rPr>
        <w:t>Розподіл навчального навантаження здійснено за освітніми галузями та роками навчання.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/>
          <w:bCs/>
        </w:rPr>
      </w:pPr>
      <w:bookmarkStart w:id="26" w:name="n59"/>
      <w:bookmarkStart w:id="27" w:name="n58"/>
      <w:bookmarkEnd w:id="26"/>
      <w:bookmarkEnd w:id="27"/>
      <w:r>
        <w:rPr>
          <w:rFonts w:ascii="Times New Roman" w:eastAsia="Calibri" w:hAnsi="Times New Roman"/>
          <w:b/>
          <w:bCs/>
        </w:rPr>
        <w:lastRenderedPageBreak/>
        <w:t>4. Навчальни</w:t>
      </w:r>
      <w:r>
        <w:rPr>
          <w:rFonts w:ascii="Times New Roman" w:eastAsia="Calibri" w:hAnsi="Times New Roman"/>
          <w:b/>
          <w:bCs/>
        </w:rPr>
        <w:t>й план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28" w:name="n60"/>
      <w:bookmarkEnd w:id="28"/>
      <w:r>
        <w:rPr>
          <w:rFonts w:ascii="Times New Roman" w:eastAsia="Calibri" w:hAnsi="Times New Roman"/>
        </w:rPr>
        <w:t xml:space="preserve">Навчальний план </w:t>
      </w:r>
      <w:r>
        <w:rPr>
          <w:rFonts w:ascii="Times New Roman" w:eastAsia="Calibri" w:hAnsi="Times New Roman"/>
          <w:i/>
        </w:rPr>
        <w:t>(додаток 2)</w:t>
      </w:r>
      <w:r>
        <w:rPr>
          <w:rFonts w:ascii="Times New Roman" w:eastAsia="Calibri" w:hAnsi="Times New Roman"/>
        </w:rPr>
        <w:t xml:space="preserve"> містить: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29" w:name="n61"/>
      <w:bookmarkEnd w:id="29"/>
      <w:r>
        <w:rPr>
          <w:rFonts w:ascii="Times New Roman" w:eastAsia="Calibri" w:hAnsi="Times New Roman"/>
        </w:rPr>
        <w:t>- перелік предметів та інтегрованих курсів для реалізації кожної освітньої галузі;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30" w:name="n62"/>
      <w:bookmarkEnd w:id="30"/>
      <w:r>
        <w:rPr>
          <w:rFonts w:ascii="Times New Roman" w:eastAsia="Calibri" w:hAnsi="Times New Roman"/>
        </w:rPr>
        <w:t xml:space="preserve">- розподіл навчального навантаження за роками навчання між навчальними предметами (інтегрованими курсами), обов'язковими для </w:t>
      </w:r>
      <w:r>
        <w:rPr>
          <w:rFonts w:ascii="Times New Roman" w:eastAsia="Calibri" w:hAnsi="Times New Roman"/>
        </w:rPr>
        <w:t>вивчення.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31" w:name="n63"/>
      <w:bookmarkStart w:id="32" w:name="n64"/>
      <w:bookmarkStart w:id="33" w:name="n65"/>
      <w:bookmarkEnd w:id="31"/>
      <w:bookmarkEnd w:id="32"/>
      <w:bookmarkEnd w:id="33"/>
      <w:r>
        <w:rPr>
          <w:rFonts w:ascii="Times New Roman" w:eastAsia="Calibri" w:hAnsi="Times New Roman"/>
        </w:rPr>
        <w:t xml:space="preserve">Навчальне навантаження в навчальному плані визначений базовим навчальним планом </w:t>
      </w:r>
      <w:hyperlink r:id="rId10" w:anchor="n16" w:history="1">
        <w:r>
          <w:rPr>
            <w:rStyle w:val="a3"/>
            <w:rFonts w:ascii="Times New Roman" w:eastAsia="Calibri" w:hAnsi="Times New Roman"/>
            <w:color w:val="auto"/>
            <w:u w:val="none"/>
          </w:rPr>
          <w:t>Державного стандарту</w:t>
        </w:r>
      </w:hyperlink>
      <w:r>
        <w:rPr>
          <w:rFonts w:ascii="Times New Roman" w:eastAsia="Calibri" w:hAnsi="Times New Roman"/>
        </w:rPr>
        <w:t xml:space="preserve"> для вивчення певної освітньої галузі на адаптаційному циклі навчання базової середньої освіти.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34" w:name="n66"/>
      <w:bookmarkStart w:id="35" w:name="n67"/>
      <w:bookmarkEnd w:id="34"/>
      <w:bookmarkEnd w:id="35"/>
      <w:r>
        <w:rPr>
          <w:rFonts w:ascii="Times New Roman" w:eastAsia="Calibri" w:hAnsi="Times New Roman"/>
        </w:rPr>
        <w:t>Кількість навчальних годин на вивчення кожної освітньої галузі визначено в межах діапазону "мінімального" та "максимального" навчального навантаження.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36" w:name="n71"/>
      <w:bookmarkStart w:id="37" w:name="n73"/>
      <w:bookmarkStart w:id="38" w:name="n68"/>
      <w:bookmarkEnd w:id="36"/>
      <w:bookmarkEnd w:id="37"/>
      <w:bookmarkEnd w:id="38"/>
      <w:r>
        <w:rPr>
          <w:rFonts w:ascii="Times New Roman" w:hAnsi="Times New Roman"/>
          <w:shd w:val="clear" w:color="auto" w:fill="FFFFFF"/>
        </w:rPr>
        <w:t>Педагогіч</w:t>
      </w:r>
      <w:r>
        <w:rPr>
          <w:rFonts w:ascii="Times New Roman" w:hAnsi="Times New Roman"/>
          <w:shd w:val="clear" w:color="auto" w:fill="FFFFFF"/>
        </w:rPr>
        <w:t xml:space="preserve">ною радою здійснено перерозподіл годин між навчальними предметами та інтегрованими курсами в межах освітньої галузі </w:t>
      </w:r>
      <w:r>
        <w:rPr>
          <w:rFonts w:ascii="Times New Roman" w:hAnsi="Times New Roman"/>
          <w:i/>
          <w:shd w:val="clear" w:color="auto" w:fill="FFFFFF"/>
        </w:rPr>
        <w:t>(додаток 2).</w:t>
      </w:r>
    </w:p>
    <w:p w:rsidR="00C977D6" w:rsidRDefault="00C977D6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Cs/>
        </w:rPr>
      </w:pPr>
      <w:bookmarkStart w:id="39" w:name="n74"/>
      <w:bookmarkEnd w:id="39"/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5. Модельні навчальні програми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40" w:name="n75"/>
      <w:bookmarkEnd w:id="40"/>
      <w:r>
        <w:rPr>
          <w:rFonts w:ascii="Times New Roman" w:eastAsia="Calibri" w:hAnsi="Times New Roman"/>
        </w:rPr>
        <w:t>Модельні навчальні програми визначають орієнтовну послідовність досягнення очікуваних результ</w:t>
      </w:r>
      <w:r>
        <w:rPr>
          <w:rFonts w:ascii="Times New Roman" w:eastAsia="Calibri" w:hAnsi="Times New Roman"/>
        </w:rPr>
        <w:t xml:space="preserve">атів навчання учнів, зміст навчального предмета, інтегрованого курсу та види навчальної діяльності учнів.  </w:t>
      </w:r>
      <w:bookmarkStart w:id="41" w:name="n76"/>
      <w:bookmarkEnd w:id="41"/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42" w:name="n77"/>
      <w:bookmarkEnd w:id="42"/>
      <w:r>
        <w:rPr>
          <w:rFonts w:ascii="Times New Roman" w:eastAsia="Calibri" w:hAnsi="Times New Roman"/>
        </w:rPr>
        <w:t xml:space="preserve">Перелік модельних навчальних програм подано в </w:t>
      </w:r>
      <w:r>
        <w:rPr>
          <w:rFonts w:ascii="Times New Roman" w:eastAsia="Calibri" w:hAnsi="Times New Roman"/>
          <w:i/>
        </w:rPr>
        <w:t xml:space="preserve">додатку 3. </w:t>
      </w:r>
      <w:r>
        <w:rPr>
          <w:rFonts w:ascii="Times New Roman" w:eastAsia="Calibri" w:hAnsi="Times New Roman"/>
        </w:rPr>
        <w:t xml:space="preserve"> </w:t>
      </w:r>
      <w:bookmarkStart w:id="43" w:name="n78"/>
      <w:bookmarkStart w:id="44" w:name="n79"/>
      <w:bookmarkEnd w:id="43"/>
      <w:bookmarkEnd w:id="44"/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основі модельних навчальних програм з предмета/інтегрованого курсу вчитель складає нав</w:t>
      </w:r>
      <w:r>
        <w:rPr>
          <w:rFonts w:ascii="Times New Roman" w:eastAsia="Calibri" w:hAnsi="Times New Roman"/>
        </w:rPr>
        <w:t>чальну програму, яку затверджує педагогічна рада, календарно-тематичне планування: може переносити теми уроків, визначати кількість годин на вивчення окремих тем. Учитель самостійно вибудовує послідовність формування очікуваних результатів навчання, врахов</w:t>
      </w:r>
      <w:r>
        <w:rPr>
          <w:rFonts w:ascii="Times New Roman" w:eastAsia="Calibri" w:hAnsi="Times New Roman"/>
        </w:rPr>
        <w:t>уючи при цьому послідовність розгортання змісту в навчальній програмі.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Календарно-тематичне та поурочне планування складається вчителем у довільній формі, у тому числі з використанням друкованих чи електронних джерел. Формат, обсяг, структура, зміст та офо</w:t>
      </w:r>
      <w:r>
        <w:rPr>
          <w:rFonts w:ascii="Times New Roman" w:eastAsia="Calibri" w:hAnsi="Times New Roman"/>
        </w:rPr>
        <w:t xml:space="preserve">рмлення календарно-тематичних та поурочних планів-конспектів є індивідуальною справою вчителя.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/>
          <w:bCs/>
        </w:rPr>
      </w:pPr>
      <w:bookmarkStart w:id="45" w:name="n80"/>
      <w:bookmarkEnd w:id="45"/>
      <w:r>
        <w:rPr>
          <w:rFonts w:ascii="Times New Roman" w:eastAsia="Calibri" w:hAnsi="Times New Roman"/>
          <w:b/>
          <w:bCs/>
        </w:rPr>
        <w:t>6. Форми організації освітнього процесу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46" w:name="n81"/>
      <w:bookmarkEnd w:id="46"/>
      <w:r>
        <w:rPr>
          <w:rFonts w:ascii="Times New Roman" w:eastAsia="Calibri" w:hAnsi="Times New Roman"/>
        </w:rPr>
        <w:t>Освітній процес організовується в безпечному освітньому середовищі та здійснюється з урахуванням вікових особливосте</w:t>
      </w:r>
      <w:r>
        <w:rPr>
          <w:rFonts w:ascii="Times New Roman" w:eastAsia="Calibri" w:hAnsi="Times New Roman"/>
        </w:rPr>
        <w:t>й, фізичного, психічного та інтелектуального розвитку дітей, їхніх особливих освітніх потреб.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bookmarkStart w:id="47" w:name="n82"/>
      <w:bookmarkEnd w:id="47"/>
      <w:r>
        <w:rPr>
          <w:rFonts w:ascii="Times New Roman" w:eastAsia="Calibri" w:hAnsi="Times New Roman"/>
        </w:rPr>
        <w:t xml:space="preserve">Педагогічною радою закладу освіти визначено очну форму навчання. У зв’язку з безпековою ситуацією очна форма навчання може бути змінена на дистанційну.  </w:t>
      </w:r>
      <w:bookmarkStart w:id="48" w:name="n83"/>
      <w:bookmarkEnd w:id="48"/>
    </w:p>
    <w:p w:rsidR="00C977D6" w:rsidRDefault="00272BD1">
      <w:pPr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Освітні </w:t>
      </w:r>
      <w:r>
        <w:rPr>
          <w:rFonts w:ascii="Times New Roman" w:eastAsia="Calibri" w:hAnsi="Times New Roman"/>
        </w:rPr>
        <w:t xml:space="preserve">методики, технології, форми, методи і засоби навчання вчитель визначає самостійно, враховуючи конкретні умови роботи, форми здобуття освіти, наявні необхідні ресурси (навчально-технічні, навчально-методичні, інформаційні), забезпечуючи водночас досягнення </w:t>
      </w:r>
      <w:r>
        <w:rPr>
          <w:rFonts w:ascii="Times New Roman" w:eastAsia="Calibri" w:hAnsi="Times New Roman"/>
        </w:rPr>
        <w:t>конкретних очікуваних результатів, зазначених у модельних програмах.</w:t>
      </w:r>
    </w:p>
    <w:p w:rsidR="00C977D6" w:rsidRDefault="00272BD1">
      <w:pPr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Передумовою активного навчання є чергування різних форм діяльності: обговорення, ділова гра, написання есе, повідомлень, виступів, пізнавальні, навчальні, творчі, дослідницькі проєкти, ін</w:t>
      </w:r>
      <w:r>
        <w:rPr>
          <w:rFonts w:ascii="Times New Roman" w:eastAsia="Calibri" w:hAnsi="Times New Roman"/>
        </w:rPr>
        <w:t>терв’ю, аналіз життєвих ситуацій, уроки-екскурсії, віртуальні подорожі, організація спостережень у природі, мінідослідження, проведення експериментів, виконання практичних робіт і вправ, порівняльний аналіз, моделювання, розв’язання ситуативних, проблемних</w:t>
      </w:r>
      <w:r>
        <w:rPr>
          <w:rFonts w:ascii="Times New Roman" w:eastAsia="Calibri" w:hAnsi="Times New Roman"/>
        </w:rPr>
        <w:t xml:space="preserve">, аналітичних завдань, робота з різними джерелами інформації (словниками, довідниками, науково-популярною літературою, інтернет-ресурсами, медіа) тощо. </w:t>
      </w:r>
    </w:p>
    <w:p w:rsidR="00C977D6" w:rsidRDefault="00272BD1">
      <w:pPr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Представлення результатів відбувається різноманітними способами: через створення електронних чи </w:t>
      </w:r>
      <w:r>
        <w:rPr>
          <w:rFonts w:ascii="Times New Roman" w:eastAsia="Calibri" w:hAnsi="Times New Roman"/>
        </w:rPr>
        <w:t>реальних таблиць, схем інфографік, плакатів, брошур, аплікацій, лепбуків, ментальних (інтелектуальних) карт, мультимедійних презентацій, слайдшоу, відеороликів тощо.</w:t>
      </w:r>
    </w:p>
    <w:p w:rsidR="00C977D6" w:rsidRDefault="00272BD1">
      <w:pPr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Форми і методи роботи повинні сприяти досягненню очікуваних результатів навчання, визначен</w:t>
      </w:r>
      <w:r>
        <w:rPr>
          <w:rFonts w:ascii="Times New Roman" w:eastAsia="Calibri" w:hAnsi="Times New Roman"/>
        </w:rPr>
        <w:t xml:space="preserve">их Держстандартом з кожної освітньої галузі, плекати українську ідентичність, формувати ціннісні орієнтири, ключові компетентності, наскрізні уміння. </w:t>
      </w:r>
    </w:p>
    <w:p w:rsidR="00C977D6" w:rsidRDefault="00272BD1">
      <w:pPr>
        <w:spacing w:before="0" w:beforeAutospacing="0" w:after="0" w:afterAutospacing="0" w:line="240" w:lineRule="auto"/>
        <w:ind w:right="-284" w:firstLine="56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lastRenderedPageBreak/>
        <w:t xml:space="preserve">Під час організації освітнього процесу із використанням технологій дистанційного навчання, відповідно до </w:t>
      </w:r>
      <w:r>
        <w:rPr>
          <w:rFonts w:ascii="Times New Roman" w:eastAsia="Calibri" w:hAnsi="Times New Roman"/>
        </w:rPr>
        <w:t xml:space="preserve">рішення педагогічної ради, педагоги проводять навчальні заняття на платформі </w:t>
      </w:r>
      <w:r>
        <w:rPr>
          <w:rFonts w:ascii="Times New Roman" w:hAnsi="Times New Roman"/>
        </w:rPr>
        <w:t>Google meet; застосовують електронні освітні ресурси, яким надано гриф МОН, або створені</w:t>
      </w:r>
      <w:r>
        <w:rPr>
          <w:rFonts w:ascii="Times New Roman" w:eastAsia="Calibri" w:hAnsi="Times New Roman"/>
        </w:rPr>
        <w:t xml:space="preserve"> самостійно; обирають </w:t>
      </w:r>
      <w:r>
        <w:rPr>
          <w:rFonts w:ascii="Times New Roman" w:hAnsi="Times New Roman"/>
        </w:rPr>
        <w:t>онлайн сервіси та інструменти («Всеукраїнська школа онлайн», тестуван</w:t>
      </w:r>
      <w:r>
        <w:rPr>
          <w:rFonts w:ascii="Times New Roman" w:hAnsi="Times New Roman"/>
        </w:rPr>
        <w:t>ня на платформах «На  урок», «Всеосвіта» тощо).</w:t>
      </w:r>
    </w:p>
    <w:p w:rsidR="00C977D6" w:rsidRDefault="00272BD1">
      <w:pPr>
        <w:spacing w:before="0" w:beforeAutospacing="0" w:after="0" w:afterAutospacing="0" w:line="240" w:lineRule="auto"/>
        <w:ind w:right="-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Навчальні заняття можуть проводитись в синхронному або асинхронному режимі </w:t>
      </w:r>
      <w:r>
        <w:rPr>
          <w:rFonts w:ascii="Times New Roman" w:eastAsia="Calibri" w:hAnsi="Times New Roman"/>
        </w:rPr>
        <w:t>з урахуванням технічних можливостей учителів та здобувачів освіти.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/>
          <w:bCs/>
        </w:rPr>
      </w:pPr>
      <w:bookmarkStart w:id="49" w:name="n85"/>
      <w:bookmarkEnd w:id="49"/>
      <w:r>
        <w:rPr>
          <w:rFonts w:ascii="Times New Roman" w:eastAsia="Calibri" w:hAnsi="Times New Roman"/>
          <w:b/>
          <w:bCs/>
        </w:rPr>
        <w:t>7. Опис інструментарію оцінювання</w:t>
      </w:r>
    </w:p>
    <w:p w:rsidR="00C977D6" w:rsidRDefault="00272BD1">
      <w:pPr>
        <w:shd w:val="clear" w:color="auto" w:fill="FFFFFF"/>
        <w:spacing w:before="0" w:beforeAutospacing="0" w:after="0" w:afterAutospacing="0" w:line="240" w:lineRule="auto"/>
        <w:ind w:right="-284" w:firstLine="567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Відповідно до Закону України</w:t>
      </w:r>
      <w:r>
        <w:rPr>
          <w:rFonts w:ascii="Times New Roman" w:eastAsia="Calibri" w:hAnsi="Times New Roman"/>
        </w:rPr>
        <w:t xml:space="preserve"> «Про повну загальну середню освіту»,  здобувачі освіти мають право на справедливе, неупереджене, об’єктивне, незалежне, недискримінаційне та доброчесне оцінювання результатів навчання незалежно від виду та форми здобуття освіти.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Оцінювання результатів нав</w:t>
      </w:r>
      <w:r>
        <w:rPr>
          <w:rFonts w:ascii="Times New Roman" w:eastAsia="Calibri" w:hAnsi="Times New Roman"/>
        </w:rPr>
        <w:t xml:space="preserve">чання здійснюють за 12-бальною системою, а його результати позначають цифрами від 1 до 12. Протягом вересня педагогічною радою встановлено адаптаційний період у 5 класі, упродовж якого оцінювання результатів навчання здобувачів освіти не проводиться. 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hd w:val="clear" w:color="auto" w:fill="FFFFFF"/>
        </w:rPr>
        <w:t>Оцін</w:t>
      </w:r>
      <w:r>
        <w:rPr>
          <w:rFonts w:ascii="Times New Roman" w:hAnsi="Times New Roman"/>
          <w:shd w:val="clear" w:color="auto" w:fill="FFFFFF"/>
        </w:rPr>
        <w:t>ювання здійснюють за визначеними критеріями, які дають змогу встановити відповідність між вимогами до обов'язкових результатів навчання, визначеними Державним стандартом, і фактичними результатами навчання, яких досягли учні й учениці.</w:t>
      </w: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Основними видами оц</w:t>
      </w:r>
      <w:r>
        <w:rPr>
          <w:rFonts w:ascii="Times New Roman" w:eastAsia="Calibri" w:hAnsi="Times New Roman"/>
        </w:rPr>
        <w:t xml:space="preserve">інювання результатів навчання, що проводяться закладом, є: формувальне, поточне, підсумкове (семестрове, річне) оцінювання. 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Формувальне (поточне формувальне) оцінювання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(тести, оціночні листи, чек-листи, опитувальники, карти-знань, схеми, спостереження уч</w:t>
      </w:r>
      <w:r>
        <w:rPr>
          <w:rFonts w:ascii="Times New Roman" w:eastAsia="Calibri" w:hAnsi="Times New Roman"/>
        </w:rPr>
        <w:t>нів, форми, тощо, які базуються на використанні ІКТ), що допомагає відстежувати процес засвоєння компонентів змісту освіти, корегувати технології навчання. Функції поточного контролю – навчальна, мотиваційно-стимулююча.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кожному уроці проводиться також с</w:t>
      </w:r>
      <w:r>
        <w:rPr>
          <w:rFonts w:ascii="Times New Roman" w:eastAsia="Calibri" w:hAnsi="Times New Roman"/>
        </w:rPr>
        <w:t xml:space="preserve">амооцінювання, оцінювання вчителем із використанням окремих інструментів (карток, шкал, портфоліо результатів навчальної діяльності здобувачів освіти тощо). </w:t>
      </w:r>
    </w:p>
    <w:p w:rsidR="00C977D6" w:rsidRDefault="00272BD1">
      <w:pPr>
        <w:pStyle w:val="rvps2"/>
        <w:shd w:val="clear" w:color="auto" w:fill="FFFFFF"/>
        <w:spacing w:before="0" w:beforeAutospacing="0" w:after="0" w:afterAutospacing="0"/>
        <w:ind w:right="-284" w:firstLine="450"/>
        <w:jc w:val="both"/>
      </w:pPr>
      <w:r>
        <w:t>Семестрове оцінювання здійснюють за групами результатів навчання, визначених </w:t>
      </w:r>
      <w:hyperlink r:id="rId11" w:anchor="n16" w:tgtFrame="_blank" w:history="1">
        <w:r>
          <w:rPr>
            <w:rStyle w:val="a3"/>
            <w:color w:val="auto"/>
            <w:u w:val="none"/>
          </w:rPr>
          <w:t>Державним стандартом базової середньої освіти</w:t>
        </w:r>
      </w:hyperlink>
      <w:r>
        <w:t>.</w:t>
      </w:r>
    </w:p>
    <w:p w:rsidR="00C977D6" w:rsidRDefault="00272BD1">
      <w:pPr>
        <w:pStyle w:val="rvps2"/>
        <w:shd w:val="clear" w:color="auto" w:fill="FFFFFF"/>
        <w:spacing w:before="0" w:beforeAutospacing="0" w:after="0" w:afterAutospacing="0"/>
        <w:ind w:right="-284" w:firstLine="450"/>
        <w:jc w:val="both"/>
      </w:pPr>
      <w:bookmarkStart w:id="50" w:name="n103"/>
      <w:bookmarkEnd w:id="50"/>
      <w:r>
        <w:t>Річне оцінювання здійснюють на підставі семестрового за системою оцінювання, визначеною законодавством, а результати такого оцінюван</w:t>
      </w:r>
      <w:r>
        <w:t>ня відображають у свідоцтві досягнень, яке видають учневі чи учениці щороку.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Критерії оцінювання за предметами розроблено відповідно до загальних критеріїв оцінювання з урахуванням характеристик груп загальних результатів відповідної галузі. 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</w:t>
      </w:r>
      <w:r>
        <w:rPr>
          <w:rFonts w:ascii="Times New Roman" w:eastAsia="Calibri" w:hAnsi="Times New Roman"/>
        </w:rPr>
        <w:t xml:space="preserve">   Якщо рівень результатів навчання здобувачів освіти визначити неможливо з якихось причин, у класному журналі та Свідоцтві досягнень роблять запис «не атестований(а) (н/а)».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autoSpaceDE w:val="0"/>
        <w:autoSpaceDN w:val="0"/>
        <w:adjustRightInd w:val="0"/>
        <w:spacing w:before="0" w:beforeAutospacing="0" w:after="0" w:afterAutospacing="0" w:line="240" w:lineRule="auto"/>
        <w:ind w:right="-284"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272BD1">
      <w:pPr>
        <w:shd w:val="clear" w:color="auto" w:fill="FFFFFF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77D6" w:rsidRDefault="00C977D6">
      <w:pPr>
        <w:shd w:val="clear" w:color="auto" w:fill="FFFFFF"/>
        <w:jc w:val="both"/>
        <w:rPr>
          <w:rFonts w:ascii="Times New Roman" w:eastAsia="Calibri" w:hAnsi="Times New Roman"/>
        </w:rPr>
      </w:pPr>
    </w:p>
    <w:p w:rsidR="00C977D6" w:rsidRDefault="00272BD1">
      <w:pPr>
        <w:shd w:val="clear" w:color="auto" w:fill="FFFFFF"/>
        <w:jc w:val="right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lastRenderedPageBreak/>
        <w:t xml:space="preserve"> </w:t>
      </w:r>
      <w:r>
        <w:rPr>
          <w:rFonts w:ascii="Times New Roman" w:eastAsia="Calibri" w:hAnsi="Times New Roman"/>
          <w:i/>
        </w:rPr>
        <w:t>Додаток 1</w:t>
      </w:r>
    </w:p>
    <w:p w:rsidR="00C977D6" w:rsidRDefault="00272BD1">
      <w:pPr>
        <w:spacing w:before="0" w:after="0" w:line="240" w:lineRule="auto"/>
        <w:jc w:val="center"/>
        <w:rPr>
          <w:rFonts w:ascii="Times New Roman" w:eastAsia="Calibri" w:hAnsi="Times New Roman"/>
          <w:b/>
          <w:bCs/>
        </w:rPr>
      </w:pPr>
      <w:bookmarkStart w:id="51" w:name="n99"/>
      <w:bookmarkStart w:id="52" w:name="n97"/>
      <w:bookmarkStart w:id="53" w:name="n86"/>
      <w:bookmarkEnd w:id="51"/>
      <w:bookmarkEnd w:id="52"/>
      <w:bookmarkEnd w:id="53"/>
      <w:r>
        <w:rPr>
          <w:rFonts w:ascii="Times New Roman" w:eastAsia="Calibri" w:hAnsi="Times New Roman"/>
          <w:b/>
          <w:bCs/>
        </w:rPr>
        <w:t>ЗАГАЛЬНИЙ ОБСЯГ</w:t>
      </w:r>
      <w:r>
        <w:rPr>
          <w:rFonts w:ascii="Times New Roman" w:eastAsia="Calibri" w:hAnsi="Times New Roman"/>
        </w:rPr>
        <w:br/>
      </w:r>
      <w:r>
        <w:rPr>
          <w:rFonts w:ascii="Times New Roman" w:eastAsia="Calibri" w:hAnsi="Times New Roman"/>
          <w:b/>
          <w:bCs/>
        </w:rPr>
        <w:t>навчального навантаження для 5-6 класів</w:t>
      </w:r>
    </w:p>
    <w:p w:rsidR="00C977D6" w:rsidRDefault="00C977D6">
      <w:pPr>
        <w:spacing w:before="0" w:after="0" w:line="240" w:lineRule="auto"/>
        <w:jc w:val="center"/>
        <w:rPr>
          <w:rFonts w:ascii="Times New Roman" w:eastAsia="Calibri" w:hAnsi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1560"/>
        <w:gridCol w:w="1650"/>
      </w:tblGrid>
      <w:tr w:rsidR="00C977D6">
        <w:trPr>
          <w:trHeight w:val="450"/>
        </w:trPr>
        <w:tc>
          <w:tcPr>
            <w:tcW w:w="3209" w:type="dxa"/>
            <w:vMerge w:val="restart"/>
          </w:tcPr>
          <w:p w:rsidR="00C977D6" w:rsidRDefault="00272BD1">
            <w:pPr>
              <w:jc w:val="center"/>
              <w:rPr>
                <w:rFonts w:ascii="Times New Roman" w:eastAsia="Calibri" w:hAnsi="Times New Roman"/>
                <w:bCs/>
              </w:rPr>
            </w:pPr>
            <w:bookmarkStart w:id="54" w:name="n102"/>
            <w:bookmarkEnd w:id="54"/>
            <w:r>
              <w:rPr>
                <w:rFonts w:ascii="Times New Roman" w:eastAsia="Calibri" w:hAnsi="Times New Roman"/>
              </w:rPr>
              <w:t>Назва освітньої галузі</w:t>
            </w:r>
          </w:p>
        </w:tc>
        <w:tc>
          <w:tcPr>
            <w:tcW w:w="3210" w:type="dxa"/>
            <w:vMerge w:val="restart"/>
          </w:tcPr>
          <w:p w:rsidR="00C977D6" w:rsidRDefault="00272BD1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Навчальне навантаження</w:t>
            </w:r>
          </w:p>
          <w:p w:rsidR="00C977D6" w:rsidRDefault="00C977D6">
            <w:pPr>
              <w:jc w:val="right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  <w:gridSpan w:val="2"/>
          </w:tcPr>
          <w:p w:rsidR="00C977D6" w:rsidRDefault="00272BD1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Кількість годин</w:t>
            </w:r>
          </w:p>
        </w:tc>
      </w:tr>
      <w:tr w:rsidR="00C977D6">
        <w:trPr>
          <w:trHeight w:val="450"/>
        </w:trPr>
        <w:tc>
          <w:tcPr>
            <w:tcW w:w="3209" w:type="dxa"/>
            <w:vMerge/>
          </w:tcPr>
          <w:p w:rsidR="00C977D6" w:rsidRDefault="00C977D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210" w:type="dxa"/>
            <w:vMerge/>
          </w:tcPr>
          <w:p w:rsidR="00C977D6" w:rsidRDefault="00C977D6">
            <w:pPr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60" w:type="dxa"/>
          </w:tcPr>
          <w:p w:rsidR="00C977D6" w:rsidRDefault="00272BD1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 клас</w:t>
            </w:r>
          </w:p>
        </w:tc>
        <w:tc>
          <w:tcPr>
            <w:tcW w:w="1650" w:type="dxa"/>
          </w:tcPr>
          <w:p w:rsidR="00C977D6" w:rsidRDefault="00272BD1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6 клас</w:t>
            </w:r>
          </w:p>
        </w:tc>
      </w:tr>
      <w:tr w:rsidR="00C977D6">
        <w:trPr>
          <w:trHeight w:val="315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Мовно-літературна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11,5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11,5</w:t>
            </w:r>
          </w:p>
        </w:tc>
      </w:tr>
      <w:tr w:rsidR="00C977D6">
        <w:trPr>
          <w:trHeight w:val="315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402,5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402,5</w:t>
            </w:r>
          </w:p>
        </w:tc>
      </w:tr>
      <w:tr w:rsidR="00C977D6">
        <w:trPr>
          <w:trHeight w:val="315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Математична 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</w:t>
            </w:r>
          </w:p>
        </w:tc>
      </w:tr>
      <w:tr w:rsidR="00C977D6">
        <w:trPr>
          <w:trHeight w:val="300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175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175</w:t>
            </w:r>
          </w:p>
        </w:tc>
      </w:tr>
      <w:tr w:rsidR="00C977D6">
        <w:trPr>
          <w:trHeight w:val="330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Природнича 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1,5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</w:tr>
      <w:tr w:rsidR="00C977D6">
        <w:trPr>
          <w:trHeight w:val="285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52,5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70</w:t>
            </w:r>
          </w:p>
        </w:tc>
      </w:tr>
      <w:tr w:rsidR="00C977D6">
        <w:trPr>
          <w:trHeight w:val="300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Соціальна і </w:t>
            </w:r>
            <w:r>
              <w:rPr>
                <w:rFonts w:ascii="Times New Roman" w:eastAsia="Calibri" w:hAnsi="Times New Roman"/>
                <w:bCs/>
              </w:rPr>
              <w:t>здоров</w:t>
            </w:r>
            <w:r>
              <w:rPr>
                <w:rFonts w:ascii="Times New Roman" w:eastAsia="Calibri" w:hAnsi="Times New Roman"/>
                <w:bCs/>
                <w:lang w:val="en-US"/>
              </w:rPr>
              <w:t>’</w:t>
            </w:r>
            <w:r>
              <w:rPr>
                <w:rFonts w:ascii="Times New Roman" w:eastAsia="Calibri" w:hAnsi="Times New Roman"/>
                <w:bCs/>
              </w:rPr>
              <w:t xml:space="preserve">язбережувальна </w:t>
            </w: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</w:tr>
      <w:tr w:rsidR="00C977D6">
        <w:trPr>
          <w:trHeight w:val="330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</w:tr>
      <w:tr w:rsidR="00C977D6">
        <w:trPr>
          <w:trHeight w:val="360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Громадянська та історична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</w:tr>
      <w:tr w:rsidR="00C977D6">
        <w:trPr>
          <w:trHeight w:val="270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70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105</w:t>
            </w:r>
          </w:p>
        </w:tc>
      </w:tr>
      <w:tr w:rsidR="00C977D6">
        <w:trPr>
          <w:trHeight w:val="345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Інформатична 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</w:tr>
      <w:tr w:rsidR="00C977D6">
        <w:trPr>
          <w:trHeight w:val="270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</w:tr>
      <w:tr w:rsidR="00C977D6">
        <w:trPr>
          <w:trHeight w:val="300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Технологічна 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</w:tr>
      <w:tr w:rsidR="00C977D6">
        <w:trPr>
          <w:trHeight w:val="315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</w:tr>
      <w:tr w:rsidR="00C977D6">
        <w:trPr>
          <w:trHeight w:val="330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Мистецька 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</w:tr>
      <w:tr w:rsidR="00C977D6">
        <w:trPr>
          <w:trHeight w:val="300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35</w:t>
            </w:r>
          </w:p>
        </w:tc>
      </w:tr>
      <w:tr w:rsidR="00C977D6">
        <w:trPr>
          <w:trHeight w:val="300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Фізична культура </w:t>
            </w:r>
          </w:p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</w:tr>
      <w:tr w:rsidR="00C977D6">
        <w:trPr>
          <w:trHeight w:val="330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105</w:t>
            </w:r>
          </w:p>
        </w:tc>
      </w:tr>
      <w:tr w:rsidR="00C977D6">
        <w:trPr>
          <w:trHeight w:val="615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3,5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</w:tr>
      <w:tr w:rsidR="00C977D6">
        <w:trPr>
          <w:trHeight w:val="391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122,5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140</w:t>
            </w:r>
          </w:p>
        </w:tc>
      </w:tr>
      <w:tr w:rsidR="00C977D6">
        <w:trPr>
          <w:trHeight w:val="660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Загальнорічна кількість навчальних годин, що фінансуються з бюджету (без урахування поділу</w:t>
            </w:r>
            <w:r>
              <w:rPr>
                <w:rFonts w:ascii="Times New Roman" w:eastAsia="Calibri" w:hAnsi="Times New Roman"/>
                <w:color w:val="000000"/>
              </w:rPr>
              <w:t xml:space="preserve"> на групи)</w:t>
            </w: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27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28,5</w:t>
            </w:r>
          </w:p>
        </w:tc>
      </w:tr>
      <w:tr w:rsidR="00C977D6">
        <w:trPr>
          <w:trHeight w:val="624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945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997,5</w:t>
            </w:r>
          </w:p>
        </w:tc>
      </w:tr>
      <w:tr w:rsidR="00C977D6">
        <w:trPr>
          <w:trHeight w:val="345"/>
        </w:trPr>
        <w:tc>
          <w:tcPr>
            <w:tcW w:w="3209" w:type="dxa"/>
            <w:vMerge w:val="restart"/>
          </w:tcPr>
          <w:p w:rsidR="00C977D6" w:rsidRDefault="00272BD1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Гранично допустиме навчальне навантаження</w:t>
            </w: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тиждень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24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25,5</w:t>
            </w:r>
          </w:p>
        </w:tc>
      </w:tr>
      <w:tr w:rsidR="00C977D6">
        <w:trPr>
          <w:trHeight w:val="285"/>
        </w:trPr>
        <w:tc>
          <w:tcPr>
            <w:tcW w:w="3209" w:type="dxa"/>
            <w:vMerge/>
          </w:tcPr>
          <w:p w:rsidR="00C977D6" w:rsidRDefault="00C977D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10" w:type="dxa"/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>на рік</w:t>
            </w:r>
          </w:p>
        </w:tc>
        <w:tc>
          <w:tcPr>
            <w:tcW w:w="156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840</w:t>
            </w:r>
          </w:p>
        </w:tc>
        <w:tc>
          <w:tcPr>
            <w:tcW w:w="1650" w:type="dxa"/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892,5</w:t>
            </w:r>
          </w:p>
        </w:tc>
      </w:tr>
    </w:tbl>
    <w:p w:rsidR="00C977D6" w:rsidRDefault="00C977D6">
      <w:pPr>
        <w:shd w:val="clear" w:color="auto" w:fill="FFFFFF"/>
        <w:jc w:val="center"/>
        <w:rPr>
          <w:rFonts w:ascii="Times New Roman" w:eastAsia="Calibri" w:hAnsi="Times New Roman"/>
          <w:bCs/>
        </w:rPr>
      </w:pPr>
    </w:p>
    <w:p w:rsidR="00C977D6" w:rsidRDefault="00C977D6">
      <w:pPr>
        <w:shd w:val="clear" w:color="auto" w:fill="FFFFFF"/>
        <w:jc w:val="right"/>
        <w:rPr>
          <w:rFonts w:ascii="Times New Roman" w:eastAsia="Calibri" w:hAnsi="Times New Roman"/>
          <w:bCs/>
          <w:i/>
        </w:rPr>
      </w:pPr>
    </w:p>
    <w:p w:rsidR="00C977D6" w:rsidRDefault="00C977D6">
      <w:pPr>
        <w:shd w:val="clear" w:color="auto" w:fill="FFFFFF"/>
        <w:jc w:val="right"/>
        <w:rPr>
          <w:rFonts w:ascii="Times New Roman" w:eastAsia="Calibri" w:hAnsi="Times New Roman"/>
          <w:bCs/>
          <w:i/>
        </w:rPr>
      </w:pPr>
    </w:p>
    <w:p w:rsidR="00C977D6" w:rsidRDefault="00C977D6">
      <w:pPr>
        <w:shd w:val="clear" w:color="auto" w:fill="FFFFFF"/>
        <w:jc w:val="right"/>
        <w:rPr>
          <w:rFonts w:ascii="Times New Roman" w:eastAsia="Calibri" w:hAnsi="Times New Roman"/>
          <w:bCs/>
          <w:i/>
        </w:rPr>
      </w:pPr>
    </w:p>
    <w:p w:rsidR="00C977D6" w:rsidRDefault="00C977D6">
      <w:pPr>
        <w:shd w:val="clear" w:color="auto" w:fill="FFFFFF"/>
        <w:jc w:val="right"/>
        <w:rPr>
          <w:rFonts w:ascii="Times New Roman" w:eastAsia="Calibri" w:hAnsi="Times New Roman"/>
          <w:bCs/>
          <w:i/>
        </w:rPr>
      </w:pPr>
    </w:p>
    <w:p w:rsidR="00C977D6" w:rsidRDefault="00272BD1">
      <w:pPr>
        <w:shd w:val="clear" w:color="auto" w:fill="FFFFFF"/>
        <w:jc w:val="right"/>
        <w:rPr>
          <w:rFonts w:ascii="Times New Roman" w:eastAsia="Calibri" w:hAnsi="Times New Roman"/>
          <w:bCs/>
          <w:i/>
        </w:rPr>
      </w:pPr>
      <w:r>
        <w:rPr>
          <w:rFonts w:ascii="Times New Roman" w:eastAsia="Calibri" w:hAnsi="Times New Roman"/>
          <w:bCs/>
          <w:i/>
        </w:rPr>
        <w:lastRenderedPageBreak/>
        <w:t>Додаток 2</w:t>
      </w:r>
    </w:p>
    <w:p w:rsidR="00C977D6" w:rsidRDefault="00272BD1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Навчальний план</w:t>
      </w:r>
    </w:p>
    <w:p w:rsidR="00C977D6" w:rsidRDefault="00272BD1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для 5-6 класів </w:t>
      </w:r>
    </w:p>
    <w:p w:rsidR="00C977D6" w:rsidRDefault="00272BD1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2024/2025 навчальний рік</w:t>
      </w:r>
    </w:p>
    <w:p w:rsidR="00C977D6" w:rsidRDefault="00C977D6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</w:p>
    <w:p w:rsidR="00C977D6" w:rsidRDefault="00272BD1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  <w:gridCol w:w="4130"/>
        <w:gridCol w:w="766"/>
        <w:gridCol w:w="945"/>
      </w:tblGrid>
      <w:tr w:rsidR="00C977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Освітні галузі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Перелік предметів та галузевих </w:t>
            </w:r>
            <w:r>
              <w:rPr>
                <w:rFonts w:ascii="Times New Roman" w:eastAsia="Calibri" w:hAnsi="Times New Roman"/>
                <w:b/>
                <w:bCs/>
              </w:rPr>
              <w:t>інтегрованих курсів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Кількість годин у класі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Мовно-літературна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Українська мова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Українська література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Зарубіжна література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Англійська</w:t>
            </w:r>
          </w:p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мова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3,5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Математична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Природнича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Інтегрований курс "Пізнаємо природу"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Географія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Соціальна і здоров'язбережувальна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Інтегрований курс "Здоров'я, безпека та добробут"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Громадянська та історична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Вступ до історії України та громадянської освіти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Інтегрований курс історії та громадянської освіти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  <w:p w:rsidR="00C977D6" w:rsidRDefault="00C977D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C977D6">
        <w:trPr>
          <w:trHeight w:val="6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Інформатична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Інформатика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Технологічна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Технології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Мистецька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Інтегрований курс "Мистецтво"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Фізична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Фізична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C977D6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Разом (без фізичної культури + фізична культура)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 + 3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25,5 + 3</w:t>
            </w:r>
          </w:p>
        </w:tc>
      </w:tr>
      <w:tr w:rsidR="00C977D6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Додаткові години для вивчення предметів </w:t>
            </w:r>
            <w:r>
              <w:rPr>
                <w:rFonts w:ascii="Times New Roman" w:eastAsia="Calibri" w:hAnsi="Times New Roman"/>
              </w:rPr>
              <w:t>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C977D6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C977D6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Гранично допустиме навчальне навантаження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25,5</w:t>
            </w:r>
          </w:p>
        </w:tc>
      </w:tr>
      <w:tr w:rsidR="00C977D6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Всього (без фізичної культури + фізична культура; без урахування поділу класів на групи)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 + 3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25,5 +</w:t>
            </w:r>
            <w:r>
              <w:rPr>
                <w:rFonts w:ascii="Times New Roman" w:eastAsia="Calibri" w:hAnsi="Times New Roman"/>
              </w:rPr>
              <w:t xml:space="preserve"> 3</w:t>
            </w:r>
          </w:p>
        </w:tc>
      </w:tr>
    </w:tbl>
    <w:p w:rsidR="00C977D6" w:rsidRDefault="00C977D6">
      <w:pPr>
        <w:spacing w:before="0" w:beforeAutospacing="0" w:after="0" w:afterAutospacing="0"/>
        <w:rPr>
          <w:rFonts w:ascii="Times New Roman" w:eastAsia="Calibri" w:hAnsi="Times New Roman"/>
          <w:b/>
        </w:rPr>
      </w:pPr>
    </w:p>
    <w:p w:rsidR="00C977D6" w:rsidRDefault="00272BD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77D6" w:rsidRDefault="00C977D6"/>
    <w:p w:rsidR="00C977D6" w:rsidRDefault="00272BD1">
      <w:r>
        <w:t xml:space="preserve"> </w:t>
      </w:r>
    </w:p>
    <w:p w:rsidR="00C977D6" w:rsidRDefault="00272BD1">
      <w:r>
        <w:t xml:space="preserve"> </w:t>
      </w:r>
    </w:p>
    <w:p w:rsidR="00C977D6" w:rsidRDefault="00272BD1">
      <w:r>
        <w:t xml:space="preserve"> </w:t>
      </w:r>
    </w:p>
    <w:p w:rsidR="00C977D6" w:rsidRDefault="00272BD1">
      <w:pPr>
        <w:shd w:val="clear" w:color="auto" w:fill="FFFFFF"/>
        <w:jc w:val="right"/>
        <w:rPr>
          <w:rFonts w:ascii="Times New Roman" w:eastAsia="Calibri" w:hAnsi="Times New Roman"/>
          <w:bCs/>
          <w:i/>
        </w:rPr>
      </w:pPr>
      <w:r>
        <w:rPr>
          <w:rFonts w:ascii="Times New Roman" w:eastAsia="Calibri" w:hAnsi="Times New Roman"/>
          <w:bCs/>
          <w:i/>
        </w:rPr>
        <w:lastRenderedPageBreak/>
        <w:t xml:space="preserve"> Додаток 3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ПЕРЕЛІК</w:t>
      </w:r>
      <w:r>
        <w:rPr>
          <w:rFonts w:ascii="Times New Roman" w:eastAsia="Calibri" w:hAnsi="Times New Roman"/>
        </w:rPr>
        <w:br/>
      </w:r>
      <w:r>
        <w:rPr>
          <w:rFonts w:ascii="Times New Roman" w:eastAsia="Calibri" w:hAnsi="Times New Roman"/>
          <w:b/>
          <w:bCs/>
        </w:rPr>
        <w:t xml:space="preserve">модельних навчальних програм для 5-6 класів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872"/>
        <w:gridCol w:w="7111"/>
      </w:tblGrid>
      <w:tr w:rsidR="00C977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NewRomanPSMT" w:eastAsia="Calibri" w:hAnsi="TimesNewRomanPSMT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</w:rPr>
              <w:t>№ з/п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Назва модельної навчальної програми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Українська мова. 5-6 класи для ЗЗСО. Заболотний та ін.</w:t>
            </w:r>
            <w:r>
              <w:rPr>
                <w:rFonts w:ascii="Times New Roman" w:eastAsia="Calibri" w:hAnsi="Times New Roman"/>
              </w:rPr>
              <w:br/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Українська література. 5-6 </w:t>
            </w:r>
            <w:r>
              <w:rPr>
                <w:rFonts w:ascii="Times New Roman" w:eastAsia="Calibri" w:hAnsi="Times New Roman"/>
              </w:rPr>
              <w:t>класи для ЗЗСО. Архипова, Січкар, Шило.</w:t>
            </w:r>
            <w:r>
              <w:rPr>
                <w:rFonts w:ascii="Times New Roman" w:eastAsia="Calibri" w:hAnsi="Times New Roman"/>
              </w:rPr>
              <w:br/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Зарубіжна література. 5-6 клас для ЗЗСО. Ніколенко та ін.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всього рівня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Англійська мова мова. 5-9 класи для ЗЗСО. Редько та ін.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«Математика. 5-6 класи» для закладів загальної середньої освіти  Істер. 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Пізнаємо природу. 5-6 класи (інтегрований курс). Біда та ін.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Технології. 5-6 класи для ЗЗСО.  Ходзицька та ін.</w:t>
            </w:r>
            <w:r>
              <w:rPr>
                <w:rFonts w:ascii="Times New Roman" w:eastAsia="Calibri" w:hAnsi="Times New Roman"/>
              </w:rPr>
              <w:br/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Інформатика. 5-6 класи для ЗЗСО. Ривкінд та ін.</w:t>
            </w:r>
            <w:r>
              <w:rPr>
                <w:rFonts w:ascii="Times New Roman" w:eastAsia="Calibri" w:hAnsi="Times New Roman"/>
              </w:rPr>
              <w:br/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Здоров'я, безпека та добробут. 5-6 класи (інтегрований курс). Воронцова та ін.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Вступ до історії України та громадянської освіти для ЗЗСО. 5 клас. Бурлака та ін.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Історія України. Всесвітня історія. 6 клас. Піскарьова та ін. 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окремих циклів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Мистецтво. 5-6 класи для ЗЗСО. Масол та ін. 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для всього </w:t>
            </w:r>
          </w:p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рівня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Географія. 6-9 класи. Кобернік та ін. </w:t>
            </w:r>
          </w:p>
        </w:tc>
      </w:tr>
      <w:tr w:rsidR="00C977D6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всього рівня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977D6" w:rsidRDefault="00272B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Фізична культура. 5-9 класи.  Педан та </w:t>
            </w:r>
            <w:r>
              <w:rPr>
                <w:rFonts w:ascii="Times New Roman" w:eastAsia="Calibri" w:hAnsi="Times New Roman"/>
              </w:rPr>
              <w:t>ін.</w:t>
            </w:r>
          </w:p>
        </w:tc>
      </w:tr>
    </w:tbl>
    <w:p w:rsidR="00C977D6" w:rsidRDefault="00272BD1">
      <w:pPr>
        <w:autoSpaceDE w:val="0"/>
        <w:autoSpaceDN w:val="0"/>
        <w:adjustRightInd w:val="0"/>
        <w:jc w:val="both"/>
        <w:rPr>
          <w:rFonts w:ascii="TimesNewRomanPSMT" w:eastAsia="Calibri" w:hAnsi="TimesNewRomanPSMT"/>
        </w:rPr>
      </w:pPr>
      <w:r>
        <w:rPr>
          <w:rFonts w:ascii="TimesNewRomanPSMT" w:eastAsia="Calibri" w:hAnsi="TimesNewRomanPSMT"/>
        </w:rPr>
        <w:t xml:space="preserve"> </w:t>
      </w:r>
    </w:p>
    <w:p w:rsidR="00C977D6" w:rsidRDefault="00272BD1">
      <w:pPr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</w:t>
      </w:r>
    </w:p>
    <w:p w:rsidR="00C977D6" w:rsidRDefault="00272BD1">
      <w:pPr>
        <w:shd w:val="clear" w:color="auto" w:fill="FFFFFF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C977D6" w:rsidRDefault="00272BD1">
      <w:pPr>
        <w:shd w:val="clear" w:color="auto" w:fill="FFFFFF"/>
        <w:jc w:val="center"/>
      </w:pPr>
      <w:r>
        <w:rPr>
          <w:rFonts w:ascii="Times New Roman" w:eastAsia="Calibri" w:hAnsi="Times New Roman"/>
          <w:b/>
          <w:bCs/>
        </w:rPr>
        <w:t xml:space="preserve"> </w:t>
      </w:r>
      <w:r>
        <w:t xml:space="preserve"> </w:t>
      </w:r>
    </w:p>
    <w:p w:rsidR="00C977D6" w:rsidRDefault="00C977D6"/>
    <w:sectPr w:rsidR="00C977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D1" w:rsidRDefault="00272BD1">
      <w:pPr>
        <w:spacing w:line="240" w:lineRule="auto"/>
      </w:pPr>
      <w:r>
        <w:separator/>
      </w:r>
    </w:p>
  </w:endnote>
  <w:endnote w:type="continuationSeparator" w:id="0">
    <w:p w:rsidR="00272BD1" w:rsidRDefault="00272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D1" w:rsidRDefault="00272BD1">
      <w:pPr>
        <w:spacing w:before="0" w:after="0"/>
      </w:pPr>
      <w:r>
        <w:separator/>
      </w:r>
    </w:p>
  </w:footnote>
  <w:footnote w:type="continuationSeparator" w:id="0">
    <w:p w:rsidR="00272BD1" w:rsidRDefault="00272B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3860"/>
    <w:multiLevelType w:val="multilevel"/>
    <w:tmpl w:val="0F073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8E"/>
    <w:rsid w:val="000431FB"/>
    <w:rsid w:val="000E2F5E"/>
    <w:rsid w:val="00144FDA"/>
    <w:rsid w:val="002650D1"/>
    <w:rsid w:val="00272BD1"/>
    <w:rsid w:val="00437CF0"/>
    <w:rsid w:val="00507A11"/>
    <w:rsid w:val="005F50CA"/>
    <w:rsid w:val="00622EF0"/>
    <w:rsid w:val="00637B8E"/>
    <w:rsid w:val="007247D6"/>
    <w:rsid w:val="008D162F"/>
    <w:rsid w:val="00A16AD1"/>
    <w:rsid w:val="00AB785B"/>
    <w:rsid w:val="00B3018D"/>
    <w:rsid w:val="00C06481"/>
    <w:rsid w:val="00C977D6"/>
    <w:rsid w:val="00CF0BC6"/>
    <w:rsid w:val="00EB30F5"/>
    <w:rsid w:val="23D4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36805-DBE0-436D-9B36-ADC4DB69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deyaki-pitannya-derzhavnih-standartiv-povnoyi-zagalnoyi-serednoyi-osviti-i300920-8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898-2020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7;&#1082;\Desktop\&#1054;&#1089;&#1074;.%20&#1087;&#1088;&#1086;&#1075;&#1088;%202023\&#1054;&#1089;&#1074;&#1110;&#1090;&#1085;&#1103;%20&#1087;&#1088;&#1086;&#1075;&#1088;%205-6%20&#1082;&#1083;&#1072;&#1089;%20&#1053;&#1091;&#1096;%202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7;&#1082;\Desktop\&#1054;&#1089;&#1074;.%20&#1087;&#1088;&#1086;&#1075;&#1088;%202023\&#1054;&#1089;&#1074;&#1110;&#1090;&#1085;&#1103;%20&#1087;&#1088;&#1086;&#1075;&#1088;%205-6%20&#1082;&#1083;&#1072;&#1089;%20&#1053;&#1091;&#1096;%20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D39A-91A6-4DB4-8C45-2A4B261A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8955</Words>
  <Characters>5105</Characters>
  <Application>Microsoft Office Word</Application>
  <DocSecurity>0</DocSecurity>
  <Lines>42</Lines>
  <Paragraphs>28</Paragraphs>
  <ScaleCrop>false</ScaleCrop>
  <Company/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2025-01-05T08:40:00Z</dcterms:created>
  <dcterms:modified xsi:type="dcterms:W3CDTF">2025-04-04T14:11:00Z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C17EA2ABFA324167AED542F517A565BB_12</vt:lpwstr>
  </property>
</Properties>
</file>