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 параграф 35,виконати впр.2,3,ст.159.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