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74" w:rsidRPr="002B5948" w:rsidRDefault="005A6574" w:rsidP="005A6574">
      <w:pPr>
        <w:spacing w:after="0"/>
        <w:ind w:firstLine="426"/>
        <w:jc w:val="both"/>
        <w:outlineLvl w:val="0"/>
        <w:rPr>
          <w:rFonts w:ascii="Times New Roman" w:eastAsia="Times New Roman" w:hAnsi="Times New Roman" w:cs="Times New Roman"/>
          <w:b/>
          <w:color w:val="CF1641"/>
          <w:kern w:val="36"/>
          <w:sz w:val="44"/>
          <w:szCs w:val="28"/>
          <w:lang w:val="uk-UA" w:eastAsia="ru-RU"/>
        </w:rPr>
      </w:pPr>
      <w:r w:rsidRPr="002B5948">
        <w:rPr>
          <w:rFonts w:ascii="Times New Roman" w:eastAsia="Times New Roman" w:hAnsi="Times New Roman" w:cs="Times New Roman"/>
          <w:b/>
          <w:color w:val="CF1641"/>
          <w:kern w:val="36"/>
          <w:sz w:val="44"/>
          <w:szCs w:val="28"/>
          <w:lang w:val="uk-UA" w:eastAsia="ru-RU"/>
        </w:rPr>
        <w:t>Булінг (насилля в шкільному середовищі)</w:t>
      </w:r>
    </w:p>
    <w:p w:rsidR="005A6574" w:rsidRPr="005A6574" w:rsidRDefault="005A6574" w:rsidP="005A6574">
      <w:pPr>
        <w:spacing w:after="0"/>
        <w:ind w:firstLine="426"/>
        <w:jc w:val="both"/>
        <w:outlineLvl w:val="0"/>
        <w:rPr>
          <w:rFonts w:ascii="Times New Roman" w:eastAsia="Times New Roman" w:hAnsi="Times New Roman" w:cs="Times New Roman"/>
          <w:b/>
          <w:color w:val="CF1641"/>
          <w:kern w:val="36"/>
          <w:sz w:val="44"/>
          <w:szCs w:val="28"/>
          <w:lang w:val="uk-UA" w:eastAsia="ru-RU"/>
        </w:rPr>
      </w:pPr>
      <w:r w:rsidRPr="002B5948">
        <w:rPr>
          <w:rFonts w:ascii="Times New Roman" w:eastAsia="Times New Roman" w:hAnsi="Times New Roman" w:cs="Times New Roman"/>
          <w:b/>
          <w:color w:val="CF1641"/>
          <w:kern w:val="36"/>
          <w:sz w:val="44"/>
          <w:szCs w:val="28"/>
          <w:lang w:val="uk-UA" w:eastAsia="ru-RU"/>
        </w:rPr>
        <w:t>ми всі можемо допомогти це зупинити !</w:t>
      </w:r>
    </w:p>
    <w:p w:rsidR="005A6574" w:rsidRPr="002B5948" w:rsidRDefault="005A6574" w:rsidP="005A6574">
      <w:pPr>
        <w:spacing w:after="0"/>
        <w:ind w:firstLine="426"/>
        <w:jc w:val="both"/>
        <w:outlineLvl w:val="0"/>
        <w:rPr>
          <w:rFonts w:ascii="Times New Roman" w:eastAsia="Times New Roman" w:hAnsi="Times New Roman" w:cs="Times New Roman"/>
          <w:b/>
          <w:color w:val="CF1641"/>
          <w:kern w:val="36"/>
          <w:sz w:val="44"/>
          <w:szCs w:val="28"/>
          <w:lang w:val="uk-UA" w:eastAsia="ru-RU"/>
        </w:rPr>
      </w:pP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“Булінг” – це агресивна поведінка, що зазвичай повторюється. Вона має за мету завдати шкоду, викликати страх або тривогу, або ж створити негативне середовище у школі для іншої особи.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Наслідки булінгу виходять далеко за межі школи і шкільного двору. Якщо ви мати/батько чи опікун, дізнайтеся, на що ви повинні звертати увагу, що ви можете зробити, і куди ви можете звернутися за допомогою.</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Чи це булінг, якщо моїй дитині не завдано фізичного болю?</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Булінг може виявлятися у багатьох формах. Він може бути: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фізичним – завдання ударів, штовхання, пошкодження або крадіжка власності</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словесним – обзивання, глузування або висловлювання, якими ображається стать, раса або сексуальна орієнтація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соціальним – виключення інших із групи чи розповсюдження пліток або чуток</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в письмовій формі – написання записок або знаків, що є болючими чи образливими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електронним (загальновідомий як кібербулінг) – розповсюдження чуток та образливих коментарів з використанням електронної пошти, мобільних телефонів (наприклад, надсилання СМС) і сайтів соціальних мереж.</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Булінг є неприпустимим незалежно від того в якій формі він виявляється.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Типи булінгу</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Чи конфлікт є те ж саме, що і булінг?</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Іноді люди плутають конфлікт із булінгом, але це є різні речі.</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КОНФЛІКТ ВИНИКАЄ, КОЛИ МІЖ ДВОМА ЧИ КІЛЬКОМА ОСОБАМИ ІСНУЄ НЕЗГОДА, РОЗБІЖНІСТЬ ДУМОК АБО РІЗНІ ПОГЛЯДИ. КОНФЛІКТ МІЖ УЧНЯМИ НЕ ЗАВЖДИ ОЗНАЧАЄ, ЩО ЦЕ Є БУЛІНГ. ДІТИ У РАННЬОМУ ВІЦІ ВЧАТЬСЯ РОЗУМІТИ, ЩО ІНШІ ЛЮДИ МОЖУТЬ МАТИ ІНШУ ДУМКУ, НІЖ ЇХ ВЛАСНА, АЛЕ РОЗВИТОК ЦІЄЇ ЗДАТНОСТІ СПРИЙМАТИ ІНШУ ТОЧКУ ЗОРУ ПОТРЕБУЄ ЧАСУ, І ЦЕЙ ПРОЦЕС ПРОДОВЖУЄТЬСЯ ДО ПОЧАТКУ ПОВНОЛІТТЯ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xml:space="preserve">Конфлікт стає булінгом, лише коли він повторюється знову і знову, і існує дисбаланс сил. З часом може з’явитися схема поведінки, за якої особа, що поводиться агресивно у конфлікті, продовжує це робити або навіть </w:t>
      </w:r>
      <w:r w:rsidRPr="002B5948">
        <w:rPr>
          <w:rFonts w:ascii="Times New Roman" w:eastAsia="Times New Roman" w:hAnsi="Times New Roman" w:cs="Times New Roman"/>
          <w:color w:val="212121"/>
          <w:sz w:val="28"/>
          <w:szCs w:val="28"/>
          <w:lang w:val="uk-UA" w:eastAsia="ru-RU"/>
        </w:rPr>
        <w:lastRenderedPageBreak/>
        <w:t>загострює конфлікт. Особа, на яку спрямований агресивний конфлікт, може почуватися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все менше і менше здатною висловити свою думку і все більше і більше безсилою. Саме тоді негативний конфлікт може перейти у булінг.</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Школа буде реагувати на булінг і конфлікт по різному. Наприклад, у разі конфлікту працівник школи може спробувати зібрати учнів, щоб кожен з них розповів свою версію подій, і допомогти їм спільно вирішити ситуацію.</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У випадку булінгу директор школи розгляне доцільність накладання прогресивних дисциплінарних заходів, які можуть передбачати відсторонення від занять або виключення зі школи.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Чи хлопці і дівчата проявляють булінг однаково?</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Схильними до булінгу можуть бути як хлопці, так і дівчата. Хлопці частіше вдаються до фізичного булінгу, а дівчата у більшості випадків застосовують більш непрямі дії, такі як розповсюдження пліток про однокласників, або ж ізолювання останніх шляхом виключення із спільної діяльності або груп. Проте з віком, як хлопці, так і дівчата більше вдаються до словесного і соціального булінгу.</w:t>
      </w:r>
    </w:p>
    <w:p w:rsidR="005A6574" w:rsidRPr="005A6574" w:rsidRDefault="005A6574" w:rsidP="005A6574">
      <w:pPr>
        <w:spacing w:after="0"/>
        <w:ind w:firstLine="426"/>
        <w:jc w:val="both"/>
        <w:outlineLvl w:val="0"/>
        <w:rPr>
          <w:rFonts w:ascii="Times New Roman" w:eastAsia="Times New Roman" w:hAnsi="Times New Roman" w:cs="Times New Roman"/>
          <w:color w:val="CF1641"/>
          <w:kern w:val="36"/>
          <w:sz w:val="28"/>
          <w:szCs w:val="28"/>
          <w:lang w:val="uk-UA" w:eastAsia="ru-RU"/>
        </w:rPr>
      </w:pPr>
    </w:p>
    <w:p w:rsidR="005A6574" w:rsidRPr="005A6574" w:rsidRDefault="005A6574" w:rsidP="005A6574">
      <w:pPr>
        <w:jc w:val="both"/>
        <w:rPr>
          <w:rFonts w:ascii="Times New Roman" w:eastAsia="Times New Roman" w:hAnsi="Times New Roman" w:cs="Times New Roman"/>
          <w:b/>
          <w:color w:val="CF1641"/>
          <w:kern w:val="36"/>
          <w:sz w:val="40"/>
          <w:szCs w:val="28"/>
          <w:lang w:val="uk-UA" w:eastAsia="ru-RU"/>
        </w:rPr>
      </w:pPr>
      <w:r w:rsidRPr="005A6574">
        <w:rPr>
          <w:rFonts w:ascii="Times New Roman" w:eastAsia="Times New Roman" w:hAnsi="Times New Roman" w:cs="Times New Roman"/>
          <w:b/>
          <w:color w:val="CF1641"/>
          <w:kern w:val="36"/>
          <w:sz w:val="40"/>
          <w:szCs w:val="28"/>
          <w:lang w:val="uk-UA" w:eastAsia="ru-RU"/>
        </w:rPr>
        <w:br w:type="page"/>
      </w:r>
    </w:p>
    <w:p w:rsidR="005A6574" w:rsidRPr="002B5948" w:rsidRDefault="005A6574" w:rsidP="005A6574">
      <w:pPr>
        <w:spacing w:after="0"/>
        <w:ind w:firstLine="426"/>
        <w:jc w:val="center"/>
        <w:outlineLvl w:val="0"/>
        <w:rPr>
          <w:rFonts w:ascii="Times New Roman" w:eastAsia="Times New Roman" w:hAnsi="Times New Roman" w:cs="Times New Roman"/>
          <w:b/>
          <w:color w:val="CF1641"/>
          <w:kern w:val="36"/>
          <w:sz w:val="40"/>
          <w:szCs w:val="28"/>
          <w:lang w:val="uk-UA" w:eastAsia="ru-RU"/>
        </w:rPr>
      </w:pPr>
      <w:r w:rsidRPr="002B5948">
        <w:rPr>
          <w:rFonts w:ascii="Times New Roman" w:eastAsia="Times New Roman" w:hAnsi="Times New Roman" w:cs="Times New Roman"/>
          <w:b/>
          <w:color w:val="CF1641"/>
          <w:kern w:val="36"/>
          <w:sz w:val="40"/>
          <w:szCs w:val="28"/>
          <w:lang w:val="uk-UA" w:eastAsia="ru-RU"/>
        </w:rPr>
        <w:lastRenderedPageBreak/>
        <w:t>Порядок реагування на доведені випадку бу</w:t>
      </w:r>
      <w:r w:rsidRPr="005A6574">
        <w:rPr>
          <w:rFonts w:ascii="Times New Roman" w:eastAsia="Times New Roman" w:hAnsi="Times New Roman" w:cs="Times New Roman"/>
          <w:b/>
          <w:color w:val="CF1641"/>
          <w:kern w:val="36"/>
          <w:sz w:val="40"/>
          <w:szCs w:val="28"/>
          <w:lang w:val="uk-UA" w:eastAsia="ru-RU"/>
        </w:rPr>
        <w:t>лінгу (цькування) в Могилівській</w:t>
      </w:r>
      <w:r w:rsidRPr="002B5948">
        <w:rPr>
          <w:rFonts w:ascii="Times New Roman" w:eastAsia="Times New Roman" w:hAnsi="Times New Roman" w:cs="Times New Roman"/>
          <w:b/>
          <w:color w:val="CF1641"/>
          <w:kern w:val="36"/>
          <w:sz w:val="40"/>
          <w:szCs w:val="28"/>
          <w:lang w:val="uk-UA" w:eastAsia="ru-RU"/>
        </w:rPr>
        <w:t xml:space="preserve"> ЗОШ І – ІІІ ступенів та відповідальність осіб, причетних до булінгу (цькування)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1. У разі підтвердження факту вчинення булінгу (цькування), за результатами розслідування та висновків комісії з розгляду випадку боулінгу (цькування), керівник закладу повідомляє уповноважені підрозділи органів Національної поліції України та Cлужби у справах дітей про випадки боулінгу (цькування) в закладі освіти.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2.Комісія за результатами проведеного розслідуваннящодо з'ясування обставин на підставі заяви про булінг (цькування), визначених сторін булінгу (цькування), встановлених можливих причин булінгу (цькування)розробляє рекомендаціїдля педагогічних працівників щодо освітньої діяльності з учнями, причетними до булінгу, їх батьками (особами, що їх заміняють), заходи стабілізації психологічного клімату у колективі,наданнясоціальних та психолого-педагогічних послуг сторонам булінгу (цькування).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3. Надаються соціальні та психолого-педагогічні послуги здобувачам освіти, які вчинили булінг, стали його свідками або постраждали від булінгу.</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4. Практичний психолог у межах своїх посадових обов’язків:</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діагностує стан психологічного клімату в колективі, в якому відбувся булінг (цькування) та за результатами діагностики розробляє план корекційної роботи з кривдником та свідками із залученням батьків (законних представників);</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розробляє та реалізує програму індивідуальної реабілітації для потерпілого;</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розробляє профілактичні заходи для групи (класу), в якій зафіксовано випадок булінгу (цькування); для батьків або законних представників;</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здійснює супровід педагогічних, науково-педагогічних працівників, які забезпечують освітній процес для групи (класу), в якій зафіксовано випадок булінгу (цькування);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забезпечує надання психологічного супроводу здобувачів освіти, які постраждали від булінгу (цькування), стали його свідками або вчинили булінг (цькування).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5. Педагогічні працівники, які працюють з класом чи групою, у якій зафіксовано випадок булінгу (цькування), забезпечують:</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xml:space="preserve">- виконання рекомендації комісій з розгляду випадків булінгу (цькування) в закладі освіти щодо доцільних методів навчання та організації роботи з </w:t>
      </w:r>
      <w:r w:rsidRPr="002B5948">
        <w:rPr>
          <w:rFonts w:ascii="Times New Roman" w:eastAsia="Times New Roman" w:hAnsi="Times New Roman" w:cs="Times New Roman"/>
          <w:color w:val="212121"/>
          <w:sz w:val="28"/>
          <w:szCs w:val="28"/>
          <w:lang w:val="uk-UA" w:eastAsia="ru-RU"/>
        </w:rPr>
        <w:lastRenderedPageBreak/>
        <w:t>учнями, причетними до булінгу (цькування) та їхніми батьками (законними представниками);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дотримання правил поведінки учасниками освітнього процесу в закладі освіти, визначених статутом закладу освіти, законодавством;</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виробляють спільно з здобувачами освіти правила взаємодії класу чи групи під час освітнього процесу.</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6. Батьки здобувачів освіти (законні представники) зобов’язані виконувати рішення та рекомендації комісії з розгляду випадків булінгу (цькування) в закладі освіти.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7.За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 відповідає уповноважена особа або особа, яка її замінює у разі відсутності відповідно до наказу про склад комісії.</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8.Визначаються відповідальні особи, причетні до булінгу (цькування) та накладаються адміністративні стягнення.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Цькування неповнолітнього карається штрафом від 50 до 100 неоподатковуваних мінімумів доходів громадян (850 та 1700 гривень відповідно) або громадськими роботами від 20 до 40 годин.</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Така ж поведінка, вчинена групою осіб або повторно протягом року після накладення адміністративного стягнення, передбачає штраф від 1700 гривень до 3400 гривень або громадськими роботами від 40 до 60 годин.</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За булінг, вчинений малолітніми або неповнолітніми особами віком від 14 до 16 років, тягне за собою накладання штрафу на батьків або осіб, які їх замінюють.</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Якщо директор закладу освіти не повідомить уповноважений підрозділ органів Національної поліції України про відомі йому випадки цькування учасників освітнього процесу тягне за собою накладання на нього штрафу від 50 до 100 неопадоткованих мінімумів доходів громадян або виправні роботи на строк до 1 місяця з відрахуванням до 20 % заробітку.</w:t>
      </w:r>
    </w:p>
    <w:p w:rsidR="005A6574" w:rsidRPr="005A6574" w:rsidRDefault="005A6574" w:rsidP="005A6574">
      <w:pPr>
        <w:jc w:val="both"/>
        <w:rPr>
          <w:rFonts w:ascii="Times New Roman" w:eastAsia="Times New Roman" w:hAnsi="Times New Roman" w:cs="Times New Roman"/>
          <w:b/>
          <w:color w:val="CF1641"/>
          <w:kern w:val="36"/>
          <w:sz w:val="48"/>
          <w:szCs w:val="28"/>
          <w:lang w:val="uk-UA" w:eastAsia="ru-RU"/>
        </w:rPr>
      </w:pPr>
      <w:r w:rsidRPr="005A6574">
        <w:rPr>
          <w:rFonts w:ascii="Times New Roman" w:eastAsia="Times New Roman" w:hAnsi="Times New Roman" w:cs="Times New Roman"/>
          <w:b/>
          <w:color w:val="CF1641"/>
          <w:kern w:val="36"/>
          <w:sz w:val="48"/>
          <w:szCs w:val="28"/>
          <w:lang w:val="uk-UA" w:eastAsia="ru-RU"/>
        </w:rPr>
        <w:br w:type="page"/>
      </w:r>
    </w:p>
    <w:p w:rsidR="005A6574" w:rsidRPr="002B5948" w:rsidRDefault="005A6574" w:rsidP="005A6574">
      <w:pPr>
        <w:spacing w:after="0"/>
        <w:ind w:firstLine="426"/>
        <w:jc w:val="center"/>
        <w:outlineLvl w:val="0"/>
        <w:rPr>
          <w:rFonts w:ascii="Times New Roman" w:eastAsia="Times New Roman" w:hAnsi="Times New Roman" w:cs="Times New Roman"/>
          <w:b/>
          <w:color w:val="CF1641"/>
          <w:kern w:val="36"/>
          <w:sz w:val="40"/>
          <w:szCs w:val="28"/>
          <w:lang w:val="uk-UA" w:eastAsia="ru-RU"/>
        </w:rPr>
      </w:pPr>
      <w:r w:rsidRPr="002B5948">
        <w:rPr>
          <w:rFonts w:ascii="Times New Roman" w:eastAsia="Times New Roman" w:hAnsi="Times New Roman" w:cs="Times New Roman"/>
          <w:b/>
          <w:color w:val="CF1641"/>
          <w:kern w:val="36"/>
          <w:sz w:val="40"/>
          <w:szCs w:val="28"/>
          <w:lang w:val="uk-UA" w:eastAsia="ru-RU"/>
        </w:rPr>
        <w:lastRenderedPageBreak/>
        <w:t>Порядок подання та розгляду (з дотриманням конфіденційності) заяв про випадки насильства, булінгу (цькування)</w:t>
      </w:r>
    </w:p>
    <w:p w:rsidR="005A6574" w:rsidRPr="002B67C5" w:rsidRDefault="005A6574" w:rsidP="005A6574">
      <w:pPr>
        <w:spacing w:after="0"/>
        <w:ind w:firstLine="426"/>
        <w:jc w:val="center"/>
        <w:outlineLvl w:val="0"/>
        <w:rPr>
          <w:rFonts w:ascii="Times New Roman" w:eastAsia="Times New Roman" w:hAnsi="Times New Roman" w:cs="Times New Roman"/>
          <w:b/>
          <w:color w:val="CF1641"/>
          <w:kern w:val="36"/>
          <w:sz w:val="40"/>
          <w:szCs w:val="28"/>
          <w:lang w:val="uk-UA" w:eastAsia="ru-RU"/>
        </w:rPr>
      </w:pPr>
      <w:r w:rsidRPr="002B67C5">
        <w:rPr>
          <w:rFonts w:ascii="Times New Roman" w:eastAsia="Times New Roman" w:hAnsi="Times New Roman" w:cs="Times New Roman"/>
          <w:b/>
          <w:color w:val="CF1641"/>
          <w:kern w:val="36"/>
          <w:sz w:val="40"/>
          <w:szCs w:val="28"/>
          <w:lang w:val="uk-UA" w:eastAsia="ru-RU"/>
        </w:rPr>
        <w:t xml:space="preserve">в Могилівській </w:t>
      </w:r>
      <w:r w:rsidRPr="002B5948">
        <w:rPr>
          <w:rFonts w:ascii="Times New Roman" w:eastAsia="Times New Roman" w:hAnsi="Times New Roman" w:cs="Times New Roman"/>
          <w:b/>
          <w:color w:val="CF1641"/>
          <w:kern w:val="36"/>
          <w:sz w:val="40"/>
          <w:szCs w:val="28"/>
          <w:lang w:val="uk-UA" w:eastAsia="ru-RU"/>
        </w:rPr>
        <w:t>ЗОШ І – ІІІ ступенів</w:t>
      </w:r>
    </w:p>
    <w:p w:rsidR="005A6574" w:rsidRPr="002B67C5" w:rsidRDefault="005A6574" w:rsidP="005A6574">
      <w:pPr>
        <w:spacing w:after="0"/>
        <w:ind w:firstLine="426"/>
        <w:jc w:val="center"/>
        <w:outlineLvl w:val="0"/>
        <w:rPr>
          <w:rFonts w:ascii="Times New Roman" w:eastAsia="Times New Roman" w:hAnsi="Times New Roman" w:cs="Times New Roman"/>
          <w:b/>
          <w:color w:val="CF1641"/>
          <w:kern w:val="36"/>
          <w:sz w:val="40"/>
          <w:szCs w:val="28"/>
          <w:lang w:val="uk-UA" w:eastAsia="ru-RU"/>
        </w:rPr>
      </w:pPr>
      <w:r w:rsidRPr="002B67C5">
        <w:rPr>
          <w:rFonts w:ascii="Times New Roman" w:eastAsia="Times New Roman" w:hAnsi="Times New Roman" w:cs="Times New Roman"/>
          <w:b/>
          <w:color w:val="CF1641"/>
          <w:kern w:val="36"/>
          <w:sz w:val="40"/>
          <w:szCs w:val="28"/>
          <w:lang w:val="uk-UA" w:eastAsia="ru-RU"/>
        </w:rPr>
        <w:t>Гніванської</w:t>
      </w:r>
      <w:r w:rsidRPr="002B5948">
        <w:rPr>
          <w:rFonts w:ascii="Times New Roman" w:eastAsia="Times New Roman" w:hAnsi="Times New Roman" w:cs="Times New Roman"/>
          <w:b/>
          <w:color w:val="CF1641"/>
          <w:kern w:val="36"/>
          <w:sz w:val="40"/>
          <w:szCs w:val="28"/>
          <w:lang w:val="uk-UA" w:eastAsia="ru-RU"/>
        </w:rPr>
        <w:t xml:space="preserve"> м</w:t>
      </w:r>
      <w:r w:rsidRPr="002B67C5">
        <w:rPr>
          <w:rFonts w:ascii="Times New Roman" w:eastAsia="Times New Roman" w:hAnsi="Times New Roman" w:cs="Times New Roman"/>
          <w:b/>
          <w:color w:val="CF1641"/>
          <w:kern w:val="36"/>
          <w:sz w:val="40"/>
          <w:szCs w:val="28"/>
          <w:lang w:val="uk-UA" w:eastAsia="ru-RU"/>
        </w:rPr>
        <w:t>іської ради Жмеринського району</w:t>
      </w:r>
    </w:p>
    <w:p w:rsidR="005A6574" w:rsidRPr="002B5948" w:rsidRDefault="005A6574" w:rsidP="005A6574">
      <w:pPr>
        <w:spacing w:after="0"/>
        <w:ind w:firstLine="426"/>
        <w:jc w:val="both"/>
        <w:outlineLvl w:val="0"/>
        <w:rPr>
          <w:rFonts w:ascii="Times New Roman" w:eastAsia="Times New Roman" w:hAnsi="Times New Roman" w:cs="Times New Roman"/>
          <w:b/>
          <w:color w:val="CF1641"/>
          <w:kern w:val="36"/>
          <w:sz w:val="44"/>
          <w:szCs w:val="28"/>
          <w:lang w:val="uk-UA" w:eastAsia="ru-RU"/>
        </w:rPr>
      </w:pP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1. Учасники освітнього процесу у разі виявлення ознак чи факторів, що можуть вказувати на насильство, булінг, складні життєві обставини, жорстоке поводження з дитиною/працівником закладу освіти або ризики щодо їх виникнення стосовно дитини/працівника закладу освіти, можуть подати письмову заяву уповноваженій особі закладу освіти (Ковальчук М.О.– заступник директора з виховної роботи). Заява подається у письмовому вигляді на ім’я керівника освітнього закладу відповідно до Закону України «Про звернення громадян». Право подати заяву мають здобувачі освіти, їх батьки, педагоги, інші учасники освітнього процесу.Заява заповнюється державною мовою, розбірливим почерком. Виправлення не допускаються. У заяві необхідно вказати: прізвище, ім’я, по батькові заявника, адресу фактичного проживання, контактний телефон; статус (постраждалий чи свідок булінгу);навести розгорнутий виклад фактів;інформацію щодо джерела отримання інформації; тривалість;дата подання заяви та особистий підпис.</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2. Наказом по закладу освіти створюється Комісія з розгляду випадків булінгу (цькування) за участі педагогічних працівників, практичного психолога школи, батьків потерпілого та булера, керівника закладу, інших зацікавлених осіб.</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3. Уповноважена особа закладу освіти у 3-денний період з моменту отримання заяви скликає засідання Комісії з розгляду випадків насильства, булінгу (цькування).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 xml:space="preserve">4. Уповноважена особа у разі виникнення підозри, або отримання заяви щодо насильства, булінгу, жорстокого поводження з дитиною/працівником закладу освіти або якщо є реальна загроза його вчинення (удома, з боку однолітків, з боку інших) проводить зустріч із особою, стосовно якої є інформація про жорстоке поводження, намагається розговорити, встановити контакт, довірливі стосунки та надати емоційну підтримку; проявити інтерес, дружелюбність, щирість, теплоту і симпатію, постраждала особа має відчути, що її дійсно чують і розуміють. У процесі розмови, якщо особа підтверджує </w:t>
      </w:r>
      <w:r w:rsidRPr="002B5948">
        <w:rPr>
          <w:rFonts w:ascii="Times New Roman" w:eastAsia="Times New Roman" w:hAnsi="Times New Roman" w:cs="Times New Roman"/>
          <w:color w:val="212121"/>
          <w:sz w:val="28"/>
          <w:szCs w:val="28"/>
          <w:lang w:val="uk-UA" w:eastAsia="ru-RU"/>
        </w:rPr>
        <w:lastRenderedPageBreak/>
        <w:t>факт жорстокого поводження чи насильства щодо неї, уповноваженій особі необхідно з’ясувати терміни подій, які відбулися, та отримати їх опис.</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5. Комісія з розгляду випадків насильства, булінгу (цькування) у 7-денний період з моменту отримання заяви проводить розслідування, з’ясовує всі обставини та за результатами розслідування приймає відповідне рішення та рекомендації. За підсумками роботи комісії складається протокол.</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6. Для прийняття рішення та вжиття відповідних заходів реагування результати проведеного розслідування узагальнюються наказом по закладі освіти.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7. Якщо випадок цькування був одноразовим, питання з налагодження мікроклімату в дитячому середовищі та розв’язання конфлікту вирішується у межах закладу освіти учасниками освітнього процесу. Результат розслідування та рішення комісії доводиться керівником закладу до відома постраждалого. У випадку, якщо постраждалий не згодний з рішенням комісії, керівник закладу повідомляє про право звернутися із заявою до органів Національної поліції України.</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8. Якщо комісія визнала, що це був булінг, а не одноразовий конфлікт, то керівник закладу освіти повідомляє уповноважені підрозділи органів Національної поліції України та Службу у справах дітей.</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9.Уповноважена особа або особа, яка її замінює у разі відсутності відповідно до наказу про склад комісії, згідно з протоколом засідання комісії відповідає за виконання та моніторинг запланованих заходів відновлення та нормалізації психологічного клімату в закладі освіти та визначених рекомендацій для учасників булінгу (цькування).</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10.Рішення Комісії з розгляду випадків булінгу реєструється в окремому журналі (паперовий вигляд) з оригіналами підписів усіх її членів.</w:t>
      </w:r>
    </w:p>
    <w:p w:rsidR="005A6574" w:rsidRPr="002B5948" w:rsidRDefault="005A6574" w:rsidP="005A6574">
      <w:pPr>
        <w:spacing w:after="0"/>
        <w:ind w:firstLine="426"/>
        <w:jc w:val="both"/>
        <w:rPr>
          <w:rFonts w:ascii="Times New Roman" w:eastAsia="Times New Roman" w:hAnsi="Times New Roman" w:cs="Times New Roman"/>
          <w:color w:val="212121"/>
          <w:sz w:val="28"/>
          <w:szCs w:val="28"/>
          <w:lang w:val="uk-UA" w:eastAsia="ru-RU"/>
        </w:rPr>
      </w:pPr>
      <w:r w:rsidRPr="002B5948">
        <w:rPr>
          <w:rFonts w:ascii="Times New Roman" w:eastAsia="Times New Roman" w:hAnsi="Times New Roman" w:cs="Times New Roman"/>
          <w:color w:val="212121"/>
          <w:sz w:val="28"/>
          <w:szCs w:val="28"/>
          <w:lang w:val="uk-UA" w:eastAsia="ru-RU"/>
        </w:rPr>
        <w:t>11.Не залежно від рішення комісії, керівник закладу забезпечує виконання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нього.</w:t>
      </w:r>
    </w:p>
    <w:p w:rsidR="005A6574" w:rsidRPr="005A6574" w:rsidRDefault="005A6574">
      <w:pPr>
        <w:rPr>
          <w:rFonts w:ascii="Times New Roman" w:eastAsia="Times New Roman" w:hAnsi="Times New Roman" w:cs="Times New Roman"/>
          <w:color w:val="212121"/>
          <w:lang w:val="uk-UA" w:eastAsia="ru-RU"/>
        </w:rPr>
      </w:pPr>
      <w:r w:rsidRPr="005A6574">
        <w:rPr>
          <w:rFonts w:ascii="Times New Roman" w:eastAsia="Times New Roman" w:hAnsi="Times New Roman" w:cs="Times New Roman"/>
          <w:color w:val="212121"/>
          <w:lang w:val="uk-UA" w:eastAsia="ru-RU"/>
        </w:rPr>
        <w:br w:type="page"/>
      </w:r>
    </w:p>
    <w:p w:rsidR="005A6574" w:rsidRPr="002B5948" w:rsidRDefault="005A6574" w:rsidP="005A6574">
      <w:pPr>
        <w:spacing w:after="295" w:line="268" w:lineRule="atLeast"/>
        <w:ind w:left="-1134" w:firstLine="426"/>
        <w:jc w:val="center"/>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lastRenderedPageBreak/>
        <w:t>Зразок заяви</w:t>
      </w:r>
    </w:p>
    <w:p w:rsidR="005A6574" w:rsidRPr="002B5948" w:rsidRDefault="005A6574" w:rsidP="005A6574">
      <w:pPr>
        <w:spacing w:after="0" w:line="240" w:lineRule="auto"/>
        <w:ind w:left="4678"/>
        <w:rPr>
          <w:rFonts w:ascii="Times New Roman" w:eastAsia="Times New Roman" w:hAnsi="Times New Roman" w:cs="Times New Roman"/>
          <w:color w:val="212121"/>
          <w:sz w:val="28"/>
          <w:lang w:val="uk-UA" w:eastAsia="ru-RU"/>
        </w:rPr>
      </w:pPr>
      <w:r w:rsidRPr="005A6574">
        <w:rPr>
          <w:rFonts w:ascii="Times New Roman" w:eastAsia="Times New Roman" w:hAnsi="Times New Roman" w:cs="Times New Roman"/>
          <w:color w:val="212121"/>
          <w:sz w:val="28"/>
          <w:lang w:val="uk-UA" w:eastAsia="ru-RU"/>
        </w:rPr>
        <w:t>В.о.д</w:t>
      </w:r>
      <w:r w:rsidRPr="002B5948">
        <w:rPr>
          <w:rFonts w:ascii="Times New Roman" w:eastAsia="Times New Roman" w:hAnsi="Times New Roman" w:cs="Times New Roman"/>
          <w:color w:val="212121"/>
          <w:sz w:val="28"/>
          <w:lang w:val="uk-UA" w:eastAsia="ru-RU"/>
        </w:rPr>
        <w:t>иректор</w:t>
      </w:r>
      <w:r w:rsidRPr="005A6574">
        <w:rPr>
          <w:rFonts w:ascii="Times New Roman" w:eastAsia="Times New Roman" w:hAnsi="Times New Roman" w:cs="Times New Roman"/>
          <w:color w:val="212121"/>
          <w:sz w:val="28"/>
          <w:lang w:val="uk-UA" w:eastAsia="ru-RU"/>
        </w:rPr>
        <w:t xml:space="preserve">а  Могилівської </w:t>
      </w:r>
      <w:r w:rsidRPr="002B5948">
        <w:rPr>
          <w:rFonts w:ascii="Times New Roman" w:eastAsia="Times New Roman" w:hAnsi="Times New Roman" w:cs="Times New Roman"/>
          <w:color w:val="212121"/>
          <w:sz w:val="28"/>
          <w:lang w:val="uk-UA" w:eastAsia="ru-RU"/>
        </w:rPr>
        <w:t>ЗОШ I-III ступенів</w:t>
      </w:r>
      <w:r w:rsidRPr="005A6574">
        <w:rPr>
          <w:rFonts w:ascii="Times New Roman" w:eastAsia="Times New Roman" w:hAnsi="Times New Roman" w:cs="Times New Roman"/>
          <w:color w:val="212121"/>
          <w:sz w:val="28"/>
          <w:lang w:val="uk-UA" w:eastAsia="ru-RU"/>
        </w:rPr>
        <w:t xml:space="preserve">  Снігур А.О.</w:t>
      </w:r>
    </w:p>
    <w:p w:rsidR="005A6574" w:rsidRPr="002B5948" w:rsidRDefault="005A6574" w:rsidP="005A6574">
      <w:pPr>
        <w:spacing w:after="0" w:line="240" w:lineRule="auto"/>
        <w:ind w:left="4678"/>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_________</w:t>
      </w:r>
      <w:r w:rsidRPr="002B5948">
        <w:rPr>
          <w:rFonts w:ascii="Times New Roman" w:eastAsia="Times New Roman" w:hAnsi="Times New Roman" w:cs="Times New Roman"/>
          <w:b/>
          <w:color w:val="212121"/>
          <w:sz w:val="28"/>
          <w:lang w:val="uk-UA" w:eastAsia="ru-RU"/>
        </w:rPr>
        <w:t>_</w:t>
      </w:r>
      <w:r w:rsidRPr="002B5948">
        <w:rPr>
          <w:rFonts w:ascii="Times New Roman" w:eastAsia="Times New Roman" w:hAnsi="Times New Roman" w:cs="Times New Roman"/>
          <w:color w:val="212121"/>
          <w:sz w:val="28"/>
          <w:lang w:val="uk-UA" w:eastAsia="ru-RU"/>
        </w:rPr>
        <w:t>_____________________________</w:t>
      </w:r>
    </w:p>
    <w:p w:rsidR="005A6574" w:rsidRPr="002B5948" w:rsidRDefault="005A6574" w:rsidP="005A6574">
      <w:pPr>
        <w:spacing w:after="0" w:line="240" w:lineRule="auto"/>
        <w:ind w:left="4678"/>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(прізвище,ім’я, по батькові заявника)</w:t>
      </w:r>
    </w:p>
    <w:p w:rsidR="005A6574" w:rsidRPr="002B5948" w:rsidRDefault="005A6574" w:rsidP="005A6574">
      <w:pPr>
        <w:spacing w:after="0" w:line="240" w:lineRule="auto"/>
        <w:ind w:left="4678"/>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_________________________________</w:t>
      </w:r>
    </w:p>
    <w:p w:rsidR="005A6574" w:rsidRPr="002B5948" w:rsidRDefault="005A6574" w:rsidP="005A6574">
      <w:pPr>
        <w:spacing w:after="0" w:line="240" w:lineRule="auto"/>
        <w:ind w:left="4678"/>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(адреса фактичного місця проживання)</w:t>
      </w:r>
    </w:p>
    <w:p w:rsidR="005A6574" w:rsidRPr="002B5948" w:rsidRDefault="005A6574" w:rsidP="005A6574">
      <w:pPr>
        <w:spacing w:after="0" w:line="240" w:lineRule="auto"/>
        <w:ind w:left="4678"/>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Контактний телефон ______________</w:t>
      </w:r>
    </w:p>
    <w:p w:rsidR="005A6574" w:rsidRPr="005A6574" w:rsidRDefault="005A6574" w:rsidP="005A6574">
      <w:pPr>
        <w:spacing w:after="295" w:line="268" w:lineRule="atLeast"/>
        <w:ind w:firstLine="426"/>
        <w:jc w:val="center"/>
        <w:rPr>
          <w:rFonts w:ascii="Times New Roman" w:eastAsia="Times New Roman" w:hAnsi="Times New Roman" w:cs="Times New Roman"/>
          <w:color w:val="212121"/>
          <w:sz w:val="28"/>
          <w:lang w:val="uk-UA" w:eastAsia="ru-RU"/>
        </w:rPr>
      </w:pPr>
    </w:p>
    <w:p w:rsidR="005A6574" w:rsidRPr="005A6574" w:rsidRDefault="005A6574" w:rsidP="005A6574">
      <w:pPr>
        <w:spacing w:after="295" w:line="268" w:lineRule="atLeast"/>
        <w:ind w:firstLine="426"/>
        <w:jc w:val="center"/>
        <w:rPr>
          <w:rFonts w:ascii="Times New Roman" w:eastAsia="Times New Roman" w:hAnsi="Times New Roman" w:cs="Times New Roman"/>
          <w:color w:val="212121"/>
          <w:sz w:val="28"/>
          <w:lang w:val="uk-UA" w:eastAsia="ru-RU"/>
        </w:rPr>
      </w:pPr>
    </w:p>
    <w:p w:rsidR="005A6574" w:rsidRPr="002B5948" w:rsidRDefault="005A6574" w:rsidP="005A6574">
      <w:pPr>
        <w:spacing w:after="295" w:line="268" w:lineRule="atLeast"/>
        <w:ind w:firstLine="426"/>
        <w:jc w:val="center"/>
        <w:rPr>
          <w:rFonts w:ascii="Times New Roman" w:eastAsia="Times New Roman" w:hAnsi="Times New Roman" w:cs="Times New Roman"/>
          <w:b/>
          <w:color w:val="212121"/>
          <w:sz w:val="28"/>
          <w:lang w:val="uk-UA" w:eastAsia="ru-RU"/>
        </w:rPr>
      </w:pPr>
      <w:r w:rsidRPr="002B5948">
        <w:rPr>
          <w:rFonts w:ascii="Times New Roman" w:eastAsia="Times New Roman" w:hAnsi="Times New Roman" w:cs="Times New Roman"/>
          <w:b/>
          <w:color w:val="212121"/>
          <w:sz w:val="28"/>
          <w:lang w:val="uk-UA" w:eastAsia="ru-RU"/>
        </w:rPr>
        <w:t>Заява</w:t>
      </w:r>
    </w:p>
    <w:p w:rsidR="005A6574" w:rsidRPr="002B5948" w:rsidRDefault="005A6574" w:rsidP="005A6574">
      <w:pPr>
        <w:spacing w:after="295" w:line="268" w:lineRule="atLeast"/>
        <w:ind w:firstLine="426"/>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Доводжу до Вашого відома, що ___________________________________</w:t>
      </w:r>
    </w:p>
    <w:p w:rsidR="005A6574" w:rsidRPr="002B5948" w:rsidRDefault="005A6574" w:rsidP="005A6574">
      <w:pPr>
        <w:spacing w:after="295" w:line="268" w:lineRule="atLeast"/>
        <w:ind w:firstLine="426"/>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_________________________________________________________________</w:t>
      </w:r>
    </w:p>
    <w:tbl>
      <w:tblPr>
        <w:tblW w:w="8589" w:type="dxa"/>
        <w:tblBorders>
          <w:top w:val="single" w:sz="6" w:space="0" w:color="A24780"/>
        </w:tblBorders>
        <w:shd w:val="clear" w:color="auto" w:fill="FFFFFF"/>
        <w:tblCellMar>
          <w:left w:w="0" w:type="dxa"/>
          <w:right w:w="0" w:type="dxa"/>
        </w:tblCellMar>
        <w:tblLook w:val="04A0"/>
      </w:tblPr>
      <w:tblGrid>
        <w:gridCol w:w="8589"/>
      </w:tblGrid>
      <w:tr w:rsidR="005A6574" w:rsidRPr="002B5948" w:rsidTr="005A6574">
        <w:tc>
          <w:tcPr>
            <w:tcW w:w="8589" w:type="dxa"/>
            <w:tcBorders>
              <w:top w:val="single" w:sz="6" w:space="0" w:color="A24780"/>
              <w:left w:val="single" w:sz="6" w:space="0" w:color="A24780"/>
              <w:bottom w:val="single" w:sz="6" w:space="0" w:color="A24780"/>
              <w:right w:val="single" w:sz="6" w:space="0" w:color="A24780"/>
            </w:tcBorders>
            <w:shd w:val="clear" w:color="auto" w:fill="FFFFFF"/>
            <w:tcMar>
              <w:top w:w="84" w:type="dxa"/>
              <w:left w:w="84" w:type="dxa"/>
              <w:bottom w:w="84" w:type="dxa"/>
              <w:right w:w="84" w:type="dxa"/>
            </w:tcMar>
            <w:hideMark/>
          </w:tcPr>
          <w:p w:rsidR="005A6574" w:rsidRPr="002B5948" w:rsidRDefault="005A6574" w:rsidP="005A6574">
            <w:pPr>
              <w:spacing w:after="0" w:line="295" w:lineRule="atLeast"/>
              <w:ind w:firstLine="426"/>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ОПИС СИТУАЦІЇ ТА КОНКРЕТНИХ ФАКТІВ</w:t>
            </w:r>
          </w:p>
        </w:tc>
      </w:tr>
    </w:tbl>
    <w:p w:rsidR="005A6574" w:rsidRPr="005A6574" w:rsidRDefault="005A6574" w:rsidP="005A6574">
      <w:pPr>
        <w:spacing w:after="295" w:line="268" w:lineRule="atLeast"/>
        <w:ind w:firstLine="426"/>
        <w:rPr>
          <w:rFonts w:ascii="Times New Roman" w:eastAsia="Times New Roman" w:hAnsi="Times New Roman" w:cs="Times New Roman"/>
          <w:color w:val="212121"/>
          <w:sz w:val="28"/>
          <w:lang w:val="uk-UA" w:eastAsia="ru-RU"/>
        </w:rPr>
      </w:pPr>
    </w:p>
    <w:p w:rsidR="005A6574" w:rsidRPr="002B5948" w:rsidRDefault="005A6574" w:rsidP="005A6574">
      <w:pPr>
        <w:spacing w:after="295" w:line="268" w:lineRule="atLeast"/>
        <w:ind w:firstLine="426"/>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Прошу терміново провести розслідування ситуації, що склалася.</w:t>
      </w:r>
    </w:p>
    <w:p w:rsidR="005A6574" w:rsidRPr="002B5948" w:rsidRDefault="005A6574" w:rsidP="005A6574">
      <w:pPr>
        <w:spacing w:after="295" w:line="268" w:lineRule="atLeast"/>
        <w:ind w:firstLine="426"/>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 xml:space="preserve">_______________ </w:t>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2B5948">
        <w:rPr>
          <w:rFonts w:ascii="Times New Roman" w:eastAsia="Times New Roman" w:hAnsi="Times New Roman" w:cs="Times New Roman"/>
          <w:color w:val="212121"/>
          <w:sz w:val="28"/>
          <w:lang w:val="uk-UA" w:eastAsia="ru-RU"/>
        </w:rPr>
        <w:t>___________</w:t>
      </w:r>
    </w:p>
    <w:p w:rsidR="005A6574" w:rsidRPr="002B5948" w:rsidRDefault="005A6574" w:rsidP="005A6574">
      <w:pPr>
        <w:spacing w:after="295" w:line="268" w:lineRule="atLeast"/>
        <w:ind w:firstLine="426"/>
        <w:rPr>
          <w:rFonts w:ascii="Times New Roman" w:eastAsia="Times New Roman" w:hAnsi="Times New Roman" w:cs="Times New Roman"/>
          <w:color w:val="212121"/>
          <w:sz w:val="28"/>
          <w:lang w:val="uk-UA" w:eastAsia="ru-RU"/>
        </w:rPr>
      </w:pPr>
      <w:r w:rsidRPr="002B5948">
        <w:rPr>
          <w:rFonts w:ascii="Times New Roman" w:eastAsia="Times New Roman" w:hAnsi="Times New Roman" w:cs="Times New Roman"/>
          <w:color w:val="212121"/>
          <w:sz w:val="28"/>
          <w:lang w:val="uk-UA" w:eastAsia="ru-RU"/>
        </w:rPr>
        <w:t xml:space="preserve">(дата) </w:t>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5A6574">
        <w:rPr>
          <w:rFonts w:ascii="Times New Roman" w:eastAsia="Times New Roman" w:hAnsi="Times New Roman" w:cs="Times New Roman"/>
          <w:color w:val="212121"/>
          <w:sz w:val="28"/>
          <w:lang w:val="uk-UA" w:eastAsia="ru-RU"/>
        </w:rPr>
        <w:tab/>
      </w:r>
      <w:r w:rsidRPr="002B5948">
        <w:rPr>
          <w:rFonts w:ascii="Times New Roman" w:eastAsia="Times New Roman" w:hAnsi="Times New Roman" w:cs="Times New Roman"/>
          <w:color w:val="212121"/>
          <w:sz w:val="28"/>
          <w:lang w:val="uk-UA" w:eastAsia="ru-RU"/>
        </w:rPr>
        <w:t>(підпис)</w:t>
      </w:r>
    </w:p>
    <w:p w:rsidR="005A6574" w:rsidRPr="005A6574" w:rsidRDefault="005A6574" w:rsidP="005A6574">
      <w:pPr>
        <w:ind w:firstLine="426"/>
        <w:rPr>
          <w:rFonts w:ascii="Times New Roman" w:hAnsi="Times New Roman" w:cs="Times New Roman"/>
          <w:lang w:val="uk-UA"/>
        </w:rPr>
      </w:pPr>
    </w:p>
    <w:p w:rsidR="005A6574" w:rsidRPr="005A6574" w:rsidRDefault="005A6574" w:rsidP="005A6574">
      <w:pPr>
        <w:ind w:firstLine="426"/>
        <w:rPr>
          <w:rFonts w:ascii="Times New Roman" w:eastAsia="Times New Roman" w:hAnsi="Times New Roman" w:cs="Times New Roman"/>
          <w:b/>
          <w:bCs/>
          <w:caps/>
          <w:kern w:val="36"/>
          <w:sz w:val="24"/>
          <w:szCs w:val="24"/>
          <w:lang w:val="uk-UA" w:eastAsia="ru-RU"/>
        </w:rPr>
      </w:pPr>
      <w:r w:rsidRPr="005A6574">
        <w:rPr>
          <w:rFonts w:ascii="Times New Roman" w:eastAsia="Times New Roman" w:hAnsi="Times New Roman" w:cs="Times New Roman"/>
          <w:b/>
          <w:bCs/>
          <w:caps/>
          <w:kern w:val="36"/>
          <w:sz w:val="24"/>
          <w:szCs w:val="24"/>
          <w:lang w:val="uk-UA" w:eastAsia="ru-RU"/>
        </w:rPr>
        <w:br w:type="page"/>
      </w:r>
    </w:p>
    <w:p w:rsidR="007342D9" w:rsidRPr="002B67C5" w:rsidRDefault="007342D9" w:rsidP="002B67C5">
      <w:pPr>
        <w:spacing w:after="0" w:line="410" w:lineRule="atLeast"/>
        <w:jc w:val="right"/>
        <w:outlineLvl w:val="0"/>
        <w:rPr>
          <w:rFonts w:ascii="Times New Roman" w:eastAsia="Times New Roman" w:hAnsi="Times New Roman" w:cs="Times New Roman"/>
          <w:bCs/>
          <w:caps/>
          <w:kern w:val="36"/>
          <w:sz w:val="28"/>
          <w:szCs w:val="28"/>
          <w:lang w:val="uk-UA" w:eastAsia="ru-RU"/>
        </w:rPr>
      </w:pPr>
      <w:r w:rsidRPr="002B67C5">
        <w:rPr>
          <w:rFonts w:ascii="Times New Roman" w:eastAsia="Times New Roman" w:hAnsi="Times New Roman" w:cs="Times New Roman"/>
          <w:bCs/>
          <w:caps/>
          <w:kern w:val="36"/>
          <w:sz w:val="28"/>
          <w:szCs w:val="28"/>
          <w:lang w:val="uk-UA" w:eastAsia="ru-RU"/>
        </w:rPr>
        <w:lastRenderedPageBreak/>
        <w:t>ЗАТВЕРДЖЕНО</w:t>
      </w:r>
    </w:p>
    <w:p w:rsidR="007342D9" w:rsidRPr="002B67C5" w:rsidRDefault="007342D9" w:rsidP="002B67C5">
      <w:pPr>
        <w:spacing w:after="0"/>
        <w:ind w:left="5103"/>
        <w:rPr>
          <w:rFonts w:ascii="Times New Roman" w:hAnsi="Times New Roman" w:cs="Times New Roman"/>
          <w:kern w:val="36"/>
          <w:sz w:val="28"/>
          <w:szCs w:val="28"/>
          <w:lang w:val="uk-UA" w:eastAsia="ru-RU"/>
        </w:rPr>
      </w:pPr>
      <w:r w:rsidRPr="002B67C5">
        <w:rPr>
          <w:rFonts w:ascii="Times New Roman" w:hAnsi="Times New Roman" w:cs="Times New Roman"/>
          <w:kern w:val="36"/>
          <w:sz w:val="28"/>
          <w:szCs w:val="28"/>
          <w:lang w:val="uk-UA" w:eastAsia="ru-RU"/>
        </w:rPr>
        <w:t>В.</w:t>
      </w:r>
      <w:r w:rsidR="002B67C5" w:rsidRPr="002B67C5">
        <w:rPr>
          <w:rFonts w:ascii="Times New Roman" w:hAnsi="Times New Roman" w:cs="Times New Roman"/>
          <w:kern w:val="36"/>
          <w:sz w:val="28"/>
          <w:szCs w:val="28"/>
          <w:lang w:val="uk-UA" w:eastAsia="ru-RU"/>
        </w:rPr>
        <w:t>о директора школи</w:t>
      </w:r>
      <w:r w:rsidRPr="002B67C5">
        <w:rPr>
          <w:rFonts w:ascii="Times New Roman" w:hAnsi="Times New Roman" w:cs="Times New Roman"/>
          <w:kern w:val="36"/>
          <w:sz w:val="28"/>
          <w:szCs w:val="28"/>
          <w:lang w:val="uk-UA" w:eastAsia="ru-RU"/>
        </w:rPr>
        <w:t xml:space="preserve">       А. Снігур </w:t>
      </w:r>
    </w:p>
    <w:p w:rsidR="007342D9" w:rsidRPr="002B67C5" w:rsidRDefault="007342D9" w:rsidP="002B67C5">
      <w:pPr>
        <w:spacing w:after="0" w:line="410" w:lineRule="atLeast"/>
        <w:jc w:val="right"/>
        <w:outlineLvl w:val="0"/>
        <w:rPr>
          <w:rFonts w:ascii="Times New Roman" w:eastAsia="Times New Roman" w:hAnsi="Times New Roman" w:cs="Times New Roman"/>
          <w:bCs/>
          <w:caps/>
          <w:kern w:val="36"/>
          <w:sz w:val="28"/>
          <w:szCs w:val="28"/>
          <w:lang w:val="uk-UA" w:eastAsia="ru-RU"/>
        </w:rPr>
      </w:pPr>
    </w:p>
    <w:p w:rsidR="00E1235F" w:rsidRPr="002B67C5" w:rsidRDefault="00E1235F" w:rsidP="002B67C5">
      <w:pPr>
        <w:spacing w:after="0" w:line="410" w:lineRule="atLeast"/>
        <w:jc w:val="center"/>
        <w:outlineLvl w:val="0"/>
        <w:rPr>
          <w:rFonts w:ascii="Times New Roman" w:eastAsia="Times New Roman" w:hAnsi="Times New Roman" w:cs="Times New Roman"/>
          <w:b/>
          <w:bCs/>
          <w:caps/>
          <w:kern w:val="36"/>
          <w:sz w:val="28"/>
          <w:szCs w:val="28"/>
          <w:lang w:val="uk-UA" w:eastAsia="ru-RU"/>
        </w:rPr>
      </w:pPr>
      <w:r w:rsidRPr="002B67C5">
        <w:rPr>
          <w:rFonts w:ascii="Times New Roman" w:eastAsia="Times New Roman" w:hAnsi="Times New Roman" w:cs="Times New Roman"/>
          <w:b/>
          <w:bCs/>
          <w:caps/>
          <w:kern w:val="36"/>
          <w:sz w:val="28"/>
          <w:szCs w:val="28"/>
          <w:lang w:val="uk-UA" w:eastAsia="ru-RU"/>
        </w:rPr>
        <w:t>ПЛАН ЗАХОДІВ</w:t>
      </w:r>
    </w:p>
    <w:p w:rsidR="00E1235F" w:rsidRPr="002B67C5" w:rsidRDefault="00E1235F" w:rsidP="002B67C5">
      <w:pPr>
        <w:spacing w:after="0" w:line="410" w:lineRule="atLeast"/>
        <w:jc w:val="center"/>
        <w:outlineLvl w:val="0"/>
        <w:rPr>
          <w:rFonts w:ascii="Times New Roman" w:eastAsia="Times New Roman" w:hAnsi="Times New Roman" w:cs="Times New Roman"/>
          <w:b/>
          <w:bCs/>
          <w:caps/>
          <w:kern w:val="36"/>
          <w:sz w:val="28"/>
          <w:szCs w:val="28"/>
          <w:lang w:val="uk-UA" w:eastAsia="ru-RU"/>
        </w:rPr>
      </w:pPr>
      <w:r w:rsidRPr="002B67C5">
        <w:rPr>
          <w:rFonts w:ascii="Times New Roman" w:eastAsia="Times New Roman" w:hAnsi="Times New Roman" w:cs="Times New Roman"/>
          <w:b/>
          <w:bCs/>
          <w:caps/>
          <w:kern w:val="36"/>
          <w:sz w:val="28"/>
          <w:szCs w:val="28"/>
          <w:lang w:val="uk-UA" w:eastAsia="ru-RU"/>
        </w:rPr>
        <w:t>Могилівської ЗОШ І-ІІІ ст.,</w:t>
      </w:r>
    </w:p>
    <w:p w:rsidR="00E1235F" w:rsidRPr="00E1235F" w:rsidRDefault="00E1235F" w:rsidP="002B67C5">
      <w:pPr>
        <w:spacing w:after="0" w:line="410" w:lineRule="atLeast"/>
        <w:jc w:val="center"/>
        <w:outlineLvl w:val="0"/>
        <w:rPr>
          <w:rFonts w:ascii="Times New Roman" w:eastAsia="Times New Roman" w:hAnsi="Times New Roman" w:cs="Times New Roman"/>
          <w:b/>
          <w:bCs/>
          <w:caps/>
          <w:kern w:val="36"/>
          <w:sz w:val="28"/>
          <w:szCs w:val="28"/>
          <w:lang w:val="uk-UA" w:eastAsia="ru-RU"/>
        </w:rPr>
      </w:pPr>
      <w:r w:rsidRPr="00E1235F">
        <w:rPr>
          <w:rFonts w:ascii="Times New Roman" w:eastAsia="Times New Roman" w:hAnsi="Times New Roman" w:cs="Times New Roman"/>
          <w:b/>
          <w:bCs/>
          <w:caps/>
          <w:kern w:val="36"/>
          <w:sz w:val="28"/>
          <w:szCs w:val="28"/>
          <w:lang w:val="uk-UA" w:eastAsia="ru-RU"/>
        </w:rPr>
        <w:t>СПРЯМОВАНИХ НА ЗАПОБІГАННЯ ТА ПРОТИДІЮ БУЛІНГУ В УЧНІВСЬКОМУ СЕРЕДОВИЩІ</w:t>
      </w:r>
    </w:p>
    <w:p w:rsidR="00E1235F" w:rsidRPr="00E1235F" w:rsidRDefault="00E1235F" w:rsidP="002B67C5">
      <w:pPr>
        <w:spacing w:after="0" w:line="240" w:lineRule="auto"/>
        <w:jc w:val="center"/>
        <w:rPr>
          <w:rFonts w:ascii="Times New Roman" w:eastAsia="Times New Roman" w:hAnsi="Times New Roman" w:cs="Times New Roman"/>
          <w:sz w:val="24"/>
          <w:szCs w:val="24"/>
          <w:lang w:val="uk-UA" w:eastAsia="ru-RU"/>
        </w:rPr>
      </w:pPr>
      <w:r w:rsidRPr="00E1235F">
        <w:rPr>
          <w:rFonts w:ascii="Times New Roman" w:eastAsia="Times New Roman" w:hAnsi="Times New Roman" w:cs="Times New Roman"/>
          <w:sz w:val="24"/>
          <w:szCs w:val="24"/>
          <w:lang w:val="uk-UA" w:eastAsia="ru-RU"/>
        </w:rPr>
        <w:t> </w:t>
      </w:r>
    </w:p>
    <w:tbl>
      <w:tblPr>
        <w:tblW w:w="0" w:type="auto"/>
        <w:jc w:val="center"/>
        <w:tblInd w:w="-972" w:type="dxa"/>
        <w:shd w:val="clear" w:color="auto" w:fill="FFFFFF"/>
        <w:tblCellMar>
          <w:left w:w="0" w:type="dxa"/>
          <w:right w:w="0" w:type="dxa"/>
        </w:tblCellMar>
        <w:tblLook w:val="04A0"/>
      </w:tblPr>
      <w:tblGrid>
        <w:gridCol w:w="516"/>
        <w:gridCol w:w="5099"/>
        <w:gridCol w:w="1989"/>
        <w:gridCol w:w="1701"/>
      </w:tblGrid>
      <w:tr w:rsidR="00E1235F" w:rsidRPr="00E1235F" w:rsidTr="00EA154A">
        <w:trPr>
          <w:jc w:val="center"/>
        </w:trPr>
        <w:tc>
          <w:tcPr>
            <w:tcW w:w="51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w:t>
            </w:r>
            <w:r w:rsidRPr="00E1235F">
              <w:rPr>
                <w:rFonts w:ascii="Times New Roman" w:eastAsia="Times New Roman" w:hAnsi="Times New Roman" w:cs="Times New Roman"/>
                <w:color w:val="000000"/>
                <w:sz w:val="24"/>
                <w:szCs w:val="24"/>
                <w:lang w:val="uk-UA" w:eastAsia="ru-RU"/>
              </w:rPr>
              <w:br/>
              <w:t>з/п</w:t>
            </w:r>
          </w:p>
        </w:tc>
        <w:tc>
          <w:tcPr>
            <w:tcW w:w="50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ЗАХОДИ</w:t>
            </w:r>
          </w:p>
        </w:tc>
        <w:tc>
          <w:tcPr>
            <w:tcW w:w="198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Відповідальні за проведення</w:t>
            </w:r>
          </w:p>
        </w:tc>
        <w:tc>
          <w:tcPr>
            <w:tcW w:w="17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Термін виконання</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1.</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Перевірка приміщень, території закладу з метою виявлення місць, які потенційно можуть бути небезпечними та сприятливими для вчинення булінгу.</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Заступник директора з господарчої частини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2.</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Проведення класних батьківських зборів«Запобігання та протидія булінгу в учнівському середовищі».</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Класні керівники</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1-11-их класів,</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Згідно з графіком проведення зборів</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3.</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Інформування батьків про булінг та його види. Виступ-презентація на загальношкільній батьківській конференції</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Заступник директо</w:t>
            </w:r>
            <w:r w:rsidR="00EA154A" w:rsidRPr="005A6574">
              <w:rPr>
                <w:rFonts w:ascii="Times New Roman" w:eastAsia="Times New Roman" w:hAnsi="Times New Roman" w:cs="Times New Roman"/>
                <w:color w:val="000000"/>
                <w:sz w:val="24"/>
                <w:szCs w:val="24"/>
                <w:lang w:val="uk-UA" w:eastAsia="ru-RU"/>
              </w:rPr>
              <w:t>р</w:t>
            </w:r>
            <w:r w:rsidRPr="005A6574">
              <w:rPr>
                <w:rFonts w:ascii="Times New Roman" w:eastAsia="Times New Roman" w:hAnsi="Times New Roman" w:cs="Times New Roman"/>
                <w:color w:val="000000"/>
                <w:sz w:val="24"/>
                <w:szCs w:val="24"/>
                <w:lang w:val="uk-UA" w:eastAsia="ru-RU"/>
              </w:rPr>
              <w:t>а з виховної роботи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Вересень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4.</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Нарада вч</w:t>
            </w:r>
            <w:r w:rsidRPr="005A6574">
              <w:rPr>
                <w:rFonts w:ascii="Times New Roman" w:eastAsia="Times New Roman" w:hAnsi="Times New Roman" w:cs="Times New Roman"/>
                <w:color w:val="000000"/>
                <w:sz w:val="24"/>
                <w:szCs w:val="24"/>
                <w:lang w:val="uk-UA" w:eastAsia="ru-RU"/>
              </w:rPr>
              <w:t>ителів «Що потрібно знати про б</w:t>
            </w:r>
            <w:r w:rsidRPr="00E1235F">
              <w:rPr>
                <w:rFonts w:ascii="Times New Roman" w:eastAsia="Times New Roman" w:hAnsi="Times New Roman" w:cs="Times New Roman"/>
                <w:color w:val="000000"/>
                <w:sz w:val="24"/>
                <w:szCs w:val="24"/>
                <w:lang w:val="uk-UA" w:eastAsia="ru-RU"/>
              </w:rPr>
              <w:t>улінг». Виступ-презентація</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Адміністрація</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w:t>
            </w:r>
            <w:r w:rsidRPr="005A6574">
              <w:rPr>
                <w:rFonts w:ascii="Times New Roman" w:eastAsia="Times New Roman" w:hAnsi="Times New Roman" w:cs="Times New Roman"/>
                <w:color w:val="000000"/>
                <w:sz w:val="24"/>
                <w:szCs w:val="24"/>
                <w:lang w:val="uk-UA" w:eastAsia="ru-RU"/>
              </w:rPr>
              <w:t>едагог-організатор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Вересень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5.</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Засідання методичного об’єднання класних керівників «Профілактика булінгу як соціального явища в шкільному середовищі».</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0"/>
                <w:szCs w:val="20"/>
                <w:lang w:val="uk-UA" w:eastAsia="ru-RU"/>
              </w:rPr>
              <w:t>Голова м/о класних керівникі</w:t>
            </w:r>
            <w:r w:rsidRPr="005A6574">
              <w:rPr>
                <w:rFonts w:ascii="Times New Roman" w:eastAsia="Times New Roman" w:hAnsi="Times New Roman" w:cs="Times New Roman"/>
                <w:color w:val="000000"/>
                <w:sz w:val="20"/>
                <w:szCs w:val="20"/>
                <w:lang w:val="uk-UA" w:eastAsia="ru-RU"/>
              </w:rPr>
              <w:t>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Березень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6.</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Організація та проведення годин класних керівників із питань попередження та запобігання булінгу, превентивного виховання, формування загальнолюдських моральних цінностей (тренінгових занять, тематичних квестів, психологічних ігор, дискусій, розмов по колу, «круглих столів», бесід, ситуативно-рольових ігор тощо).</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Класні керівники</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lastRenderedPageBreak/>
              <w:t>7.</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Проведення спільно з пре</w:t>
            </w:r>
            <w:r w:rsidRPr="005A6574">
              <w:rPr>
                <w:rFonts w:ascii="Times New Roman" w:eastAsia="Times New Roman" w:hAnsi="Times New Roman" w:cs="Times New Roman"/>
                <w:color w:val="000000"/>
                <w:sz w:val="24"/>
                <w:szCs w:val="24"/>
                <w:lang w:val="uk-UA" w:eastAsia="ru-RU"/>
              </w:rPr>
              <w:t xml:space="preserve">дставниками  поліції </w:t>
            </w:r>
            <w:r w:rsidRPr="00E1235F">
              <w:rPr>
                <w:rFonts w:ascii="Times New Roman" w:eastAsia="Times New Roman" w:hAnsi="Times New Roman" w:cs="Times New Roman"/>
                <w:color w:val="000000"/>
                <w:sz w:val="24"/>
                <w:szCs w:val="24"/>
                <w:lang w:val="uk-UA" w:eastAsia="ru-RU"/>
              </w:rPr>
              <w:t xml:space="preserve"> заходів щодо попередження булінгу та відповідальність у разі його здійснення</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Заступник директора з виховної роботи</w:t>
            </w:r>
            <w:r w:rsidRPr="005A6574">
              <w:rPr>
                <w:rFonts w:ascii="Times New Roman" w:eastAsia="Times New Roman" w:hAnsi="Times New Roman" w:cs="Times New Roman"/>
                <w:color w:val="000000"/>
                <w:sz w:val="24"/>
                <w:szCs w:val="24"/>
                <w:lang w:val="uk-UA" w:eastAsia="ru-RU"/>
              </w:rPr>
              <w:t> </w:t>
            </w:r>
            <w:r w:rsidRPr="00E1235F">
              <w:rPr>
                <w:rFonts w:ascii="Times New Roman" w:eastAsia="Times New Roman" w:hAnsi="Times New Roman" w:cs="Times New Roman"/>
                <w:color w:val="000000"/>
                <w:sz w:val="24"/>
                <w:szCs w:val="24"/>
                <w:lang w:val="uk-UA" w:eastAsia="ru-RU"/>
              </w:rPr>
              <w:br/>
              <w:t>Кл. кер.</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 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8</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Проведення тематичних бесід, відеолекцій, тренінгових занять щодо запобігання та протидії булінгу, формування моральних цінностей за участю громадських організацій та провідних спеціалістів.</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Заступник директора з виховної роботи Педагог-організатор</w:t>
            </w:r>
            <w:r w:rsidRPr="005A6574">
              <w:rPr>
                <w:rFonts w:ascii="Times New Roman" w:eastAsia="Times New Roman" w:hAnsi="Times New Roman" w:cs="Times New Roman"/>
                <w:color w:val="000000"/>
                <w:sz w:val="24"/>
                <w:szCs w:val="24"/>
                <w:lang w:val="uk-UA" w:eastAsia="ru-RU"/>
              </w:rPr>
              <w:t> </w:t>
            </w:r>
            <w:r w:rsidRPr="00E1235F">
              <w:rPr>
                <w:rFonts w:ascii="Times New Roman" w:eastAsia="Times New Roman" w:hAnsi="Times New Roman" w:cs="Times New Roman"/>
                <w:color w:val="000000"/>
                <w:sz w:val="24"/>
                <w:szCs w:val="24"/>
                <w:lang w:val="uk-UA" w:eastAsia="ru-RU"/>
              </w:rPr>
              <w:br/>
              <w:t>Кл. керівн.</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 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9</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Систематичне здійснення аналізу створення безпечного освітнього середовища для здобувачів освіти, навчальних ситуацій.</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Адміністрація</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Педагог-організатор</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 керівн.</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 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10</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Перегляд та обговорення школярами тематичних відеофільмів</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Класні керівники</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 1-11-их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11</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Підготовка пам’яток для здо</w:t>
            </w:r>
            <w:r w:rsidRPr="005A6574">
              <w:rPr>
                <w:rFonts w:ascii="Times New Roman" w:eastAsia="Times New Roman" w:hAnsi="Times New Roman" w:cs="Times New Roman"/>
                <w:color w:val="000000"/>
                <w:sz w:val="24"/>
                <w:szCs w:val="24"/>
                <w:lang w:val="uk-UA" w:eastAsia="ru-RU"/>
              </w:rPr>
              <w:t>бувачів освіти «Як протидіяти б</w:t>
            </w:r>
            <w:r w:rsidRPr="00E1235F">
              <w:rPr>
                <w:rFonts w:ascii="Times New Roman" w:eastAsia="Times New Roman" w:hAnsi="Times New Roman" w:cs="Times New Roman"/>
                <w:color w:val="000000"/>
                <w:sz w:val="24"/>
                <w:szCs w:val="24"/>
                <w:lang w:val="uk-UA" w:eastAsia="ru-RU"/>
              </w:rPr>
              <w:t>улінгу».</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Практичний психолог</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12</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Тематичні загальношкільні лінійки для учнів 9-11-их класів «Все про кібербулінг».</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Педагог-організатор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Лютий</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13</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Підготовка проектів «Життя без насильства».</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 керівники</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 6-11-их класів</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Березень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14</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Підготовка методичних рекомендацій для класних керівників щодо проведення заходів із питань попередження булінгу.</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Заступник директора з виховної роботи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trHeight w:val="2607"/>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lastRenderedPageBreak/>
              <w:t>15</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 xml:space="preserve">Тематичні години </w:t>
            </w:r>
            <w:r w:rsidRPr="00E1235F">
              <w:rPr>
                <w:rFonts w:ascii="Times New Roman" w:eastAsia="Times New Roman" w:hAnsi="Times New Roman" w:cs="Times New Roman"/>
                <w:color w:val="000000"/>
                <w:sz w:val="24"/>
                <w:szCs w:val="24"/>
                <w:lang w:val="uk-UA" w:eastAsia="ru-RU"/>
              </w:rPr>
              <w:t>з питань протидії булінгу, створення доброзичливого мікроклімату  в колективі, формування моральних цінностей («Профілактика насильства в учнівському середовищі», «Що таке булінг? Як себе захистити?», «Що таке агресія? Як навчитися нею керувати?», «Як правильно дружити», «Причини виникнення боулінгу», «Конфлікт. Як його вирішувати» тощо).</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Класні керівники, педагог-організатор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16</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 xml:space="preserve">Засідання </w:t>
            </w:r>
            <w:r w:rsidR="00EA154A" w:rsidRPr="005A6574">
              <w:rPr>
                <w:rFonts w:ascii="Times New Roman" w:eastAsia="Times New Roman" w:hAnsi="Times New Roman" w:cs="Times New Roman"/>
                <w:color w:val="000000"/>
                <w:sz w:val="24"/>
                <w:szCs w:val="24"/>
                <w:lang w:val="uk-UA" w:eastAsia="ru-RU"/>
              </w:rPr>
              <w:t>методичного об’єднання</w:t>
            </w:r>
            <w:r w:rsidRPr="00E1235F">
              <w:rPr>
                <w:rFonts w:ascii="Times New Roman" w:eastAsia="Times New Roman" w:hAnsi="Times New Roman" w:cs="Times New Roman"/>
                <w:color w:val="000000"/>
                <w:sz w:val="24"/>
                <w:szCs w:val="24"/>
                <w:lang w:val="uk-UA" w:eastAsia="ru-RU"/>
              </w:rPr>
              <w:t xml:space="preserve"> класних керівників «Що таке булінг? Його різновиди та адміністративне покарання».</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Голова</w:t>
            </w:r>
            <w:r w:rsidRPr="00E1235F">
              <w:rPr>
                <w:rFonts w:ascii="Times New Roman" w:eastAsia="Times New Roman" w:hAnsi="Times New Roman" w:cs="Times New Roman"/>
                <w:color w:val="000000"/>
                <w:sz w:val="24"/>
                <w:szCs w:val="24"/>
                <w:lang w:val="uk-UA" w:eastAsia="ru-RU"/>
              </w:rPr>
              <w:t xml:space="preserve"> м/о кл. керівників</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Січень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17</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 xml:space="preserve"> </w:t>
            </w:r>
            <w:r w:rsidRPr="00E1235F">
              <w:rPr>
                <w:rFonts w:ascii="Times New Roman" w:eastAsia="Times New Roman" w:hAnsi="Times New Roman" w:cs="Times New Roman"/>
                <w:color w:val="000000"/>
                <w:sz w:val="24"/>
                <w:szCs w:val="24"/>
                <w:lang w:val="uk-UA" w:eastAsia="ru-RU"/>
              </w:rPr>
              <w:t>Години спілкування учням 2-11-х класів на тему «Кібербулінг»</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0"/>
                <w:szCs w:val="20"/>
                <w:lang w:val="uk-UA" w:eastAsia="ru-RU"/>
              </w:rPr>
              <w:t>Класні керівники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Січень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18</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Поради «Як допомогти дітям впоратися з булінгом»</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Класні керівники, педагог-організатор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Упродовж року</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19</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Батьківський всеобуч на тему «Безпечне середовище. Булінг. Адміністративні стягнення порушників».</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A154A">
            <w:pPr>
              <w:spacing w:before="167" w:after="251" w:line="271" w:lineRule="atLeast"/>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Учитель правознавства</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Січень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20</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Перегляд відео – презентацій «Булінг у школі. Як його розпізнати. Кібербулінг або агресія в інтернеті: способи розпізнавання та захист дитини» учнями 2-4-х класів</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Класні керівники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Лютий</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21</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Поради батькам, як зменшити ризик булінгу для своєї дитини</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 керівн.</w:t>
            </w:r>
          </w:p>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Березень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22</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Перегляд відео – роликів «Нік Вуйчич про булінг у школі», «Булінг у школі та як з ним боротися »</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Кл.</w:t>
            </w:r>
            <w:r w:rsidRPr="005A6574">
              <w:rPr>
                <w:rFonts w:ascii="Times New Roman" w:eastAsia="Times New Roman" w:hAnsi="Times New Roman" w:cs="Times New Roman"/>
                <w:color w:val="000000"/>
                <w:sz w:val="24"/>
                <w:szCs w:val="24"/>
                <w:lang w:val="uk-UA" w:eastAsia="ru-RU"/>
              </w:rPr>
              <w:t> </w:t>
            </w:r>
            <w:r w:rsidRPr="00E1235F">
              <w:rPr>
                <w:rFonts w:ascii="Times New Roman" w:eastAsia="Times New Roman" w:hAnsi="Times New Roman" w:cs="Times New Roman"/>
                <w:color w:val="000000"/>
                <w:sz w:val="24"/>
                <w:szCs w:val="24"/>
                <w:lang w:val="uk-UA" w:eastAsia="ru-RU"/>
              </w:rPr>
              <w:t>керівн.</w:t>
            </w:r>
          </w:p>
          <w:p w:rsidR="00E1235F" w:rsidRPr="00E1235F" w:rsidRDefault="00EA154A"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Педагог-організатр</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1235F"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Березень</w:t>
            </w:r>
          </w:p>
        </w:tc>
      </w:tr>
      <w:tr w:rsidR="00E1235F" w:rsidRPr="00E1235F" w:rsidTr="00EA154A">
        <w:trPr>
          <w:jc w:val="center"/>
        </w:trPr>
        <w:tc>
          <w:tcPr>
            <w:tcW w:w="51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23</w:t>
            </w:r>
            <w:r w:rsidR="00E1235F" w:rsidRPr="00E1235F">
              <w:rPr>
                <w:rFonts w:ascii="Times New Roman" w:eastAsia="Times New Roman" w:hAnsi="Times New Roman" w:cs="Times New Roman"/>
                <w:color w:val="000000"/>
                <w:sz w:val="24"/>
                <w:szCs w:val="24"/>
                <w:lang w:val="uk-UA" w:eastAsia="ru-RU"/>
              </w:rPr>
              <w:t>.</w:t>
            </w:r>
          </w:p>
        </w:tc>
        <w:tc>
          <w:tcPr>
            <w:tcW w:w="50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jc w:val="both"/>
              <w:rPr>
                <w:rFonts w:ascii="Times New Roman" w:eastAsia="Times New Roman" w:hAnsi="Times New Roman" w:cs="Times New Roman"/>
                <w:color w:val="000000"/>
                <w:sz w:val="20"/>
                <w:szCs w:val="20"/>
                <w:lang w:val="uk-UA" w:eastAsia="ru-RU"/>
              </w:rPr>
            </w:pPr>
            <w:r w:rsidRPr="00E1235F">
              <w:rPr>
                <w:rFonts w:ascii="Times New Roman" w:eastAsia="Times New Roman" w:hAnsi="Times New Roman" w:cs="Times New Roman"/>
                <w:color w:val="000000"/>
                <w:sz w:val="24"/>
                <w:szCs w:val="24"/>
                <w:lang w:val="uk-UA" w:eastAsia="ru-RU"/>
              </w:rPr>
              <w:t>Круглий стіл для педагогічного колективу «Безпечна школа. Маски булінгу».</w:t>
            </w:r>
          </w:p>
        </w:tc>
        <w:tc>
          <w:tcPr>
            <w:tcW w:w="198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Класні керівники</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1235F" w:rsidRPr="00E1235F" w:rsidRDefault="00EA154A" w:rsidP="00E1235F">
            <w:pPr>
              <w:spacing w:before="167" w:after="251" w:line="271" w:lineRule="atLeast"/>
              <w:jc w:val="center"/>
              <w:rPr>
                <w:rFonts w:ascii="Times New Roman" w:eastAsia="Times New Roman" w:hAnsi="Times New Roman" w:cs="Times New Roman"/>
                <w:color w:val="000000"/>
                <w:sz w:val="20"/>
                <w:szCs w:val="20"/>
                <w:lang w:val="uk-UA" w:eastAsia="ru-RU"/>
              </w:rPr>
            </w:pPr>
            <w:r w:rsidRPr="005A6574">
              <w:rPr>
                <w:rFonts w:ascii="Times New Roman" w:eastAsia="Times New Roman" w:hAnsi="Times New Roman" w:cs="Times New Roman"/>
                <w:color w:val="000000"/>
                <w:sz w:val="24"/>
                <w:szCs w:val="24"/>
                <w:lang w:val="uk-UA" w:eastAsia="ru-RU"/>
              </w:rPr>
              <w:t>Квітень</w:t>
            </w:r>
          </w:p>
        </w:tc>
      </w:tr>
    </w:tbl>
    <w:p w:rsidR="00C46C05" w:rsidRPr="005A6574" w:rsidRDefault="002B67C5">
      <w:pPr>
        <w:rPr>
          <w:rFonts w:ascii="Times New Roman" w:hAnsi="Times New Roman" w:cs="Times New Roman"/>
          <w:lang w:val="uk-UA"/>
        </w:rPr>
      </w:pPr>
    </w:p>
    <w:p w:rsidR="00EA154A" w:rsidRPr="005A6574" w:rsidRDefault="00EA154A">
      <w:pPr>
        <w:rPr>
          <w:rFonts w:ascii="Times New Roman" w:hAnsi="Times New Roman" w:cs="Times New Roman"/>
          <w:lang w:val="uk-UA"/>
        </w:rPr>
      </w:pPr>
    </w:p>
    <w:sectPr w:rsidR="00EA154A" w:rsidRPr="005A6574" w:rsidSect="00EA1A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1235F"/>
    <w:rsid w:val="002B5948"/>
    <w:rsid w:val="002B67C5"/>
    <w:rsid w:val="005A6574"/>
    <w:rsid w:val="007342D9"/>
    <w:rsid w:val="009475BE"/>
    <w:rsid w:val="00BF7F82"/>
    <w:rsid w:val="00E1235F"/>
    <w:rsid w:val="00EA154A"/>
    <w:rsid w:val="00EA1A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A69"/>
  </w:style>
  <w:style w:type="paragraph" w:styleId="1">
    <w:name w:val="heading 1"/>
    <w:basedOn w:val="a"/>
    <w:link w:val="10"/>
    <w:uiPriority w:val="9"/>
    <w:qFormat/>
    <w:rsid w:val="00E123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EA15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23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123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235F"/>
  </w:style>
  <w:style w:type="character" w:customStyle="1" w:styleId="20">
    <w:name w:val="Заголовок 2 Знак"/>
    <w:basedOn w:val="a0"/>
    <w:link w:val="2"/>
    <w:uiPriority w:val="9"/>
    <w:semiHidden/>
    <w:rsid w:val="00EA154A"/>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EA154A"/>
    <w:rPr>
      <w:b/>
      <w:bCs/>
    </w:rPr>
  </w:style>
  <w:style w:type="paragraph" w:customStyle="1" w:styleId="wymcenter">
    <w:name w:val="wym_center"/>
    <w:basedOn w:val="a"/>
    <w:rsid w:val="002B59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877902">
      <w:bodyDiv w:val="1"/>
      <w:marLeft w:val="0"/>
      <w:marRight w:val="0"/>
      <w:marTop w:val="0"/>
      <w:marBottom w:val="0"/>
      <w:divBdr>
        <w:top w:val="none" w:sz="0" w:space="0" w:color="auto"/>
        <w:left w:val="none" w:sz="0" w:space="0" w:color="auto"/>
        <w:bottom w:val="none" w:sz="0" w:space="0" w:color="auto"/>
        <w:right w:val="none" w:sz="0" w:space="0" w:color="auto"/>
      </w:divBdr>
      <w:divsChild>
        <w:div w:id="1617444655">
          <w:marLeft w:val="0"/>
          <w:marRight w:val="0"/>
          <w:marTop w:val="0"/>
          <w:marBottom w:val="0"/>
          <w:divBdr>
            <w:top w:val="none" w:sz="0" w:space="0" w:color="auto"/>
            <w:left w:val="none" w:sz="0" w:space="0" w:color="auto"/>
            <w:bottom w:val="none" w:sz="0" w:space="0" w:color="auto"/>
            <w:right w:val="none" w:sz="0" w:space="0" w:color="auto"/>
          </w:divBdr>
        </w:div>
      </w:divsChild>
    </w:div>
    <w:div w:id="325595862">
      <w:bodyDiv w:val="1"/>
      <w:marLeft w:val="0"/>
      <w:marRight w:val="0"/>
      <w:marTop w:val="0"/>
      <w:marBottom w:val="0"/>
      <w:divBdr>
        <w:top w:val="none" w:sz="0" w:space="0" w:color="auto"/>
        <w:left w:val="none" w:sz="0" w:space="0" w:color="auto"/>
        <w:bottom w:val="none" w:sz="0" w:space="0" w:color="auto"/>
        <w:right w:val="none" w:sz="0" w:space="0" w:color="auto"/>
      </w:divBdr>
      <w:divsChild>
        <w:div w:id="2090423376">
          <w:marLeft w:val="0"/>
          <w:marRight w:val="0"/>
          <w:marTop w:val="0"/>
          <w:marBottom w:val="0"/>
          <w:divBdr>
            <w:top w:val="none" w:sz="0" w:space="0" w:color="auto"/>
            <w:left w:val="none" w:sz="0" w:space="0" w:color="auto"/>
            <w:bottom w:val="none" w:sz="0" w:space="0" w:color="auto"/>
            <w:right w:val="none" w:sz="0" w:space="0" w:color="auto"/>
          </w:divBdr>
        </w:div>
      </w:divsChild>
    </w:div>
    <w:div w:id="933246606">
      <w:bodyDiv w:val="1"/>
      <w:marLeft w:val="0"/>
      <w:marRight w:val="0"/>
      <w:marTop w:val="0"/>
      <w:marBottom w:val="0"/>
      <w:divBdr>
        <w:top w:val="none" w:sz="0" w:space="0" w:color="auto"/>
        <w:left w:val="none" w:sz="0" w:space="0" w:color="auto"/>
        <w:bottom w:val="none" w:sz="0" w:space="0" w:color="auto"/>
        <w:right w:val="none" w:sz="0" w:space="0" w:color="auto"/>
      </w:divBdr>
    </w:div>
    <w:div w:id="945692439">
      <w:bodyDiv w:val="1"/>
      <w:marLeft w:val="0"/>
      <w:marRight w:val="0"/>
      <w:marTop w:val="0"/>
      <w:marBottom w:val="0"/>
      <w:divBdr>
        <w:top w:val="none" w:sz="0" w:space="0" w:color="auto"/>
        <w:left w:val="none" w:sz="0" w:space="0" w:color="auto"/>
        <w:bottom w:val="none" w:sz="0" w:space="0" w:color="auto"/>
        <w:right w:val="none" w:sz="0" w:space="0" w:color="auto"/>
      </w:divBdr>
    </w:div>
    <w:div w:id="9823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9FE40-0517-47C5-8A1C-E2FA4462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2338</Words>
  <Characters>13330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2020-04-29T10:06:00Z</dcterms:created>
  <dcterms:modified xsi:type="dcterms:W3CDTF">2020-04-29T10:06:00Z</dcterms:modified>
</cp:coreProperties>
</file>