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2"/>
        <w:jc w:val="left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12"/>
        <w:tabs>
          <w:tab w:val="clear" w:pos="708"/>
          <w:tab w:val="left" w:pos="8647" w:leader="none"/>
        </w:tabs>
        <w:ind w:left="3828" w:hanging="0"/>
        <w:jc w:val="left"/>
        <w:rPr>
          <w:rFonts w:ascii="Times New Roman" w:hAnsi="Times New Roman" w:cs="Times New Roman"/>
          <w:b/>
          <w:b/>
          <w:spacing w:val="46"/>
          <w:sz w:val="25"/>
        </w:rPr>
      </w:pPr>
      <w:r>
        <w:rPr>
          <w:rFonts w:eastAsia="Bookman Old Style"/>
          <w:b/>
          <w:sz w:val="16"/>
        </w:rPr>
        <w:t xml:space="preserve">      </w:t>
      </w:r>
      <w:r>
        <w:rPr/>
        <w:drawing>
          <wp:inline distT="0" distB="0" distL="0" distR="0">
            <wp:extent cx="525780" cy="63246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4" t="-311" r="-394" b="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tabs>
          <w:tab w:val="clear" w:pos="708"/>
          <w:tab w:val="left" w:pos="8647" w:leader="none"/>
        </w:tabs>
        <w:spacing w:lineRule="auto" w:line="360"/>
        <w:ind w:left="3261" w:hanging="0"/>
        <w:jc w:val="left"/>
        <w:rPr/>
      </w:pPr>
      <w:r>
        <w:rPr>
          <w:rFonts w:cs="Times New Roman" w:ascii="Times New Roman" w:hAnsi="Times New Roman"/>
          <w:b/>
          <w:spacing w:val="46"/>
          <w:sz w:val="25"/>
        </w:rPr>
        <w:t xml:space="preserve"> 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8647" w:leader="none"/>
        </w:tabs>
        <w:rPr/>
      </w:pPr>
      <w:r>
        <w:rPr>
          <w:rFonts w:cs="Times New Roman"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Normal"/>
        <w:jc w:val="center"/>
        <w:rPr/>
      </w:pPr>
      <w:r>
        <w:rPr/>
        <w:t>МИКОЛАЇВСЬКОЇ ОБЛАСНОЇ ДЕРЖАВНОЇ АДМІНІСТРАЦІЇ</w:t>
      </w:r>
    </w:p>
    <w:p>
      <w:pPr>
        <w:pStyle w:val="12"/>
        <w:rPr/>
      </w:pPr>
      <w:r>
        <w:rPr>
          <w:rFonts w:cs="Times New Roman" w:ascii="Times New Roman" w:hAnsi="Times New Roman"/>
          <w:b/>
          <w:sz w:val="28"/>
          <w:szCs w:val="28"/>
        </w:rPr>
        <w:t>МИКОЛАЇВСЬКОЇ ОБЛАСНОЇ В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ЙСЬКОВОЇ АДМІНІСТРАЦІЇ</w:t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b/>
          <w:b/>
          <w:spacing w:val="38"/>
          <w:szCs w:val="28"/>
        </w:rPr>
      </w:pPr>
      <w:r>
        <w:rPr>
          <w:b/>
          <w:spacing w:val="38"/>
          <w:szCs w:val="28"/>
        </w:rPr>
      </w:r>
    </w:p>
    <w:p>
      <w:pPr>
        <w:pStyle w:val="Normal"/>
        <w:tabs>
          <w:tab w:val="clear" w:pos="708"/>
          <w:tab w:val="left" w:pos="1200" w:leader="none"/>
          <w:tab w:val="left" w:pos="8647" w:leader="none"/>
        </w:tabs>
        <w:rPr>
          <w:b/>
          <w:b/>
          <w:spacing w:val="38"/>
          <w:szCs w:val="28"/>
        </w:rPr>
      </w:pPr>
      <w:r>
        <w:rPr>
          <w:b/>
          <w:spacing w:val="38"/>
          <w:szCs w:val="28"/>
        </w:rPr>
        <w:tab/>
      </w:r>
    </w:p>
    <w:p>
      <w:pPr>
        <w:pStyle w:val="Style21"/>
        <w:rPr/>
      </w:pPr>
      <w:r>
        <w:rPr>
          <w:spacing w:val="140"/>
          <w:sz w:val="28"/>
          <w:szCs w:val="28"/>
        </w:rPr>
        <w:t>НАКАЗ</w:t>
      </w:r>
    </w:p>
    <w:p>
      <w:pPr>
        <w:pStyle w:val="Style21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93"/>
        <w:gridCol w:w="3094"/>
        <w:gridCol w:w="3135"/>
      </w:tblGrid>
      <w:tr>
        <w:trPr/>
        <w:tc>
          <w:tcPr>
            <w:tcW w:w="30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sz w:val="28"/>
                <w:szCs w:val="28"/>
                <w:u w:val="none"/>
                <w:lang w:eastAsia="ar-SA"/>
              </w:rPr>
              <w:t>02.02.2023</w:t>
            </w:r>
          </w:p>
        </w:tc>
        <w:tc>
          <w:tcPr>
            <w:tcW w:w="3094" w:type="dxa"/>
            <w:tcBorders/>
          </w:tcPr>
          <w:p>
            <w:pPr>
              <w:pStyle w:val="Style21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135" w:type="dxa"/>
            <w:tcBorders/>
          </w:tcPr>
          <w:p>
            <w:pPr>
              <w:pStyle w:val="Style21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8"/>
                <w:szCs w:val="28"/>
                <w:lang w:val="en-US"/>
              </w:rPr>
            </w:pPr>
            <w:r>
              <w:rPr>
                <w:b w:val="false"/>
                <w:sz w:val="28"/>
                <w:szCs w:val="28"/>
                <w:lang w:val="en-US"/>
              </w:rPr>
              <w:t xml:space="preserve">№ </w:t>
            </w:r>
            <w:r>
              <w:rPr>
                <w:b w:val="false"/>
                <w:sz w:val="28"/>
                <w:szCs w:val="28"/>
                <w:lang w:val="en-US"/>
              </w:rPr>
              <w:t>30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szCs w:val="28"/>
        </w:rPr>
      </w:pPr>
      <w:r>
        <w:rPr/>
        <w:t xml:space="preserve">Про підсумки </w:t>
      </w:r>
      <w:bookmarkStart w:id="0" w:name="_Hlk74573523"/>
      <w:r>
        <w:rPr>
          <w:szCs w:val="28"/>
        </w:rPr>
        <w:t xml:space="preserve">обласного </w:t>
      </w:r>
    </w:p>
    <w:p>
      <w:pPr>
        <w:pStyle w:val="Normal"/>
        <w:rPr>
          <w:rFonts w:cs="Calibri"/>
          <w:szCs w:val="28"/>
          <w:lang w:eastAsia="ar-SA"/>
        </w:rPr>
      </w:pPr>
      <w:r>
        <w:rPr>
          <w:szCs w:val="28"/>
          <w:lang w:eastAsia="ar-SA"/>
        </w:rPr>
        <w:t xml:space="preserve">Хакатону </w:t>
      </w:r>
      <w:r>
        <w:rPr>
          <w:rFonts w:cs="Calibri"/>
          <w:szCs w:val="28"/>
          <w:lang w:eastAsia="ar-SA"/>
        </w:rPr>
        <w:t>«Здоров’я та добробут»</w:t>
      </w:r>
      <w:bookmarkEnd w:id="0"/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rFonts w:cs="Calibri"/>
          <w:szCs w:val="28"/>
          <w:lang w:eastAsia="ar-SA"/>
        </w:rPr>
      </w:pPr>
      <w:r>
        <w:rPr/>
        <w:t xml:space="preserve">Відповідно до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21.06.2018 № 257-р (зі змінами), на виконання наказу департаменту освіти і науки облдержадміністрації</w:t>
      </w:r>
      <w:r>
        <w:rPr>
          <w:szCs w:val="28"/>
        </w:rPr>
        <w:t xml:space="preserve"> від 12.04.21 №115 «Про проведення обласного Хакатону «Здоров’я та добробут</w:t>
      </w:r>
      <w:bookmarkStart w:id="1" w:name="_Hlk73364035"/>
      <w:r>
        <w:rPr>
          <w:szCs w:val="28"/>
        </w:rPr>
        <w:t>»</w:t>
      </w:r>
      <w:bookmarkEnd w:id="1"/>
      <w:r>
        <w:rPr>
          <w:szCs w:val="28"/>
        </w:rPr>
        <w:t xml:space="preserve"> </w:t>
      </w:r>
      <w:r>
        <w:rPr>
          <w:color w:val="auto"/>
          <w:kern w:val="0"/>
          <w:szCs w:val="28"/>
        </w:rPr>
        <w:t xml:space="preserve">зареєстрованого у Південному міжрегіональному управлінні Міністерства юстиції (м. Одеса) </w:t>
      </w:r>
      <w:r>
        <w:rPr>
          <w:szCs w:val="28"/>
        </w:rPr>
        <w:t xml:space="preserve">20.04.2021 за № 69/326, </w:t>
      </w:r>
      <w:r>
        <w:rPr>
          <w:szCs w:val="28"/>
          <w:lang w:eastAsia="ar-SA"/>
        </w:rPr>
        <w:t xml:space="preserve">з метою </w:t>
      </w:r>
      <w:r>
        <w:rPr>
          <w:szCs w:val="28"/>
        </w:rPr>
        <w:t>екологічного виховання здобувачів освіти, поглиблення знань про здоровий спосіб життя у 2022 році</w:t>
      </w:r>
      <w:r>
        <w:rPr/>
        <w:t xml:space="preserve"> Миколаївським обласним еколого-натуралістичним центром учнівської молоді проведено</w:t>
      </w:r>
      <w:r>
        <w:rPr>
          <w:szCs w:val="28"/>
        </w:rPr>
        <w:t xml:space="preserve"> обласний </w:t>
      </w:r>
      <w:r>
        <w:rPr>
          <w:szCs w:val="28"/>
          <w:lang w:eastAsia="ar-SA"/>
        </w:rPr>
        <w:t xml:space="preserve">Хакатон </w:t>
      </w:r>
      <w:r>
        <w:rPr>
          <w:rFonts w:cs="Calibri"/>
          <w:szCs w:val="28"/>
          <w:lang w:eastAsia="ar-SA"/>
        </w:rPr>
        <w:t>«Здоров’я та добробут».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щорічний обласний Хакатон «Здоров’я та добробут» у 2022 році організований у заочному форматі,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Відповідно до наказу від 10 жовтня 2022 р. № 89 «Про перенесення термінів проведення еколого-натуралістичних заходів» кінцеві терміни прийому заявок були перенесені до 25 листопада 2022 року.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  <w:lang w:eastAsia="ar-SA"/>
        </w:rPr>
        <w:t xml:space="preserve">Конкурсні роботи </w:t>
      </w:r>
      <w:r>
        <w:rPr>
          <w:szCs w:val="28"/>
        </w:rPr>
        <w:t xml:space="preserve">учасники </w:t>
      </w:r>
      <w:r>
        <w:rPr>
          <w:szCs w:val="28"/>
          <w:lang w:eastAsia="ar-SA"/>
        </w:rPr>
        <w:t xml:space="preserve">надсилали у електронному варіанті </w:t>
      </w:r>
      <w:r>
        <w:rPr>
          <w:spacing w:val="-2"/>
          <w:szCs w:val="28"/>
        </w:rPr>
        <w:t xml:space="preserve">за посиланням </w:t>
      </w:r>
      <w:r>
        <w:rPr>
          <w:szCs w:val="28"/>
        </w:rPr>
        <w:t>відповідно до теми 2022 року:</w:t>
      </w:r>
      <w:r>
        <w:rPr>
          <w:rFonts w:eastAsia="Calibri"/>
          <w:szCs w:val="28"/>
        </w:rPr>
        <w:t xml:space="preserve"> «Толерантність як основа суспільства»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На розгляд журі представлено 12 робіт у формі коміксу учнів та вихованці в закладів загальної середньої та позашкільної освіти</w:t>
      </w:r>
      <w:r>
        <w:rPr/>
        <w:t xml:space="preserve"> </w:t>
      </w:r>
      <w:r>
        <w:rPr>
          <w:szCs w:val="28"/>
        </w:rPr>
        <w:t>Мішково-Погорілівської сільських рад, Кривоозерської,</w:t>
      </w:r>
      <w:r>
        <w:rPr/>
        <w:t xml:space="preserve"> </w:t>
      </w:r>
      <w:r>
        <w:rPr>
          <w:szCs w:val="28"/>
        </w:rPr>
        <w:t>Воскресенської, Новобузької та Доманівської селищних рад.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Н</w:t>
      </w:r>
      <w:r>
        <w:rPr>
          <w:color w:val="auto"/>
          <w:szCs w:val="28"/>
        </w:rPr>
        <w:t>а підставі рішення журі</w:t>
      </w:r>
      <w:r>
        <w:rPr>
          <w:szCs w:val="28"/>
        </w:rPr>
        <w:t xml:space="preserve"> 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НАКАЗУЮ: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firstLine="851"/>
        <w:jc w:val="both"/>
        <w:rPr>
          <w:szCs w:val="28"/>
        </w:rPr>
      </w:pPr>
      <w:r>
        <w:rPr/>
        <w:t xml:space="preserve">1. Затвердити список переможців </w:t>
      </w:r>
      <w:bookmarkStart w:id="2" w:name="_Hlk74573550"/>
      <w:r>
        <w:rPr>
          <w:szCs w:val="28"/>
        </w:rPr>
        <w:t xml:space="preserve">обласного Хакатону «Здоров’я та добробут» </w:t>
      </w:r>
      <w:bookmarkEnd w:id="2"/>
      <w:r>
        <w:rPr/>
        <w:t>(додаток 1)</w:t>
      </w:r>
      <w:r>
        <w:rPr>
          <w:szCs w:val="28"/>
        </w:rPr>
        <w:t xml:space="preserve"> та</w:t>
      </w:r>
      <w:r>
        <w:rPr/>
        <w:t xml:space="preserve"> нагородити їх грамотами департаменту освіти і науки облвійськадміністрації.</w:t>
      </w:r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  <w:t xml:space="preserve">2. Затвердити список активних учасників </w:t>
      </w:r>
      <w:bookmarkStart w:id="3" w:name="_Hlk745735501"/>
      <w:r>
        <w:rPr>
          <w:szCs w:val="28"/>
        </w:rPr>
        <w:t xml:space="preserve">обласного Хакатону «Здоров’я та добробут» </w:t>
      </w:r>
      <w:bookmarkEnd w:id="3"/>
      <w:r>
        <w:rPr>
          <w:szCs w:val="28"/>
        </w:rPr>
        <w:t>(додаток 2) та нагородити їх грамотами департаменту освіти і науки облвійськадміністрації.</w:t>
      </w:r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  <w:t>3. Контроль за виконанням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Директор                                                                              Алла ВЕЛІХОВСЬКА</w:t>
      </w:r>
    </w:p>
    <w:p>
      <w:pPr>
        <w:pStyle w:val="Normal"/>
        <w:spacing w:before="0" w:after="160"/>
        <w:rPr/>
      </w:pPr>
      <w:r>
        <w:rPr/>
      </w:r>
      <w:r>
        <w:br w:type="page"/>
      </w:r>
    </w:p>
    <w:p>
      <w:pPr>
        <w:pStyle w:val="Normal"/>
        <w:ind w:firstLine="851"/>
        <w:jc w:val="right"/>
        <w:rPr>
          <w:lang w:val="ru-RU"/>
        </w:rPr>
      </w:pPr>
      <w:r>
        <w:rPr/>
        <w:t xml:space="preserve">Додаток </w:t>
      </w:r>
      <w:r>
        <w:rPr>
          <w:lang w:val="ru-RU"/>
        </w:rPr>
        <w:t xml:space="preserve"> </w:t>
      </w:r>
      <w:r>
        <w:rPr>
          <w:lang w:val="uk-UA"/>
        </w:rPr>
        <w:t>1</w:t>
      </w:r>
    </w:p>
    <w:p>
      <w:pPr>
        <w:pStyle w:val="Normal"/>
        <w:ind w:firstLine="851"/>
        <w:jc w:val="right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center"/>
        <w:rPr>
          <w:rFonts w:cs="Calibri"/>
          <w:szCs w:val="28"/>
          <w:lang w:eastAsia="ar-SA"/>
        </w:rPr>
      </w:pPr>
      <w:r>
        <w:rPr>
          <w:bCs/>
        </w:rPr>
        <w:t>Список переможців</w:t>
      </w:r>
      <w:r>
        <w:rPr>
          <w:szCs w:val="28"/>
          <w:lang w:eastAsia="ar-SA"/>
        </w:rPr>
        <w:t xml:space="preserve"> </w:t>
      </w:r>
      <w:r>
        <w:rPr>
          <w:szCs w:val="28"/>
        </w:rPr>
        <w:t>обласного</w:t>
      </w:r>
      <w:r>
        <w:rPr>
          <w:szCs w:val="28"/>
          <w:lang w:eastAsia="ar-SA"/>
        </w:rPr>
        <w:t xml:space="preserve"> Хакатону </w:t>
      </w:r>
      <w:r>
        <w:rPr>
          <w:rFonts w:cs="Calibri"/>
          <w:szCs w:val="28"/>
          <w:lang w:eastAsia="ar-SA"/>
        </w:rPr>
        <w:t>«Здоров’я та добробут»</w:t>
      </w:r>
    </w:p>
    <w:p>
      <w:pPr>
        <w:pStyle w:val="Normal"/>
        <w:spacing w:before="0" w:after="0"/>
        <w:ind w:firstLine="709"/>
        <w:contextualSpacing/>
        <w:jc w:val="center"/>
        <w:rPr>
          <w:bCs/>
        </w:rPr>
      </w:pPr>
      <w:r>
        <w:rPr>
          <w:bCs/>
        </w:rPr>
      </w:r>
    </w:p>
    <w:p>
      <w:pPr>
        <w:pStyle w:val="Normal"/>
        <w:spacing w:before="0" w:after="0"/>
        <w:ind w:firstLine="709"/>
        <w:contextualSpacing/>
        <w:jc w:val="center"/>
        <w:rPr>
          <w:szCs w:val="28"/>
        </w:rPr>
      </w:pPr>
      <w:bookmarkStart w:id="4" w:name="_Hlk74574034"/>
      <w:r>
        <w:rPr>
          <w:color w:val="auto"/>
          <w:kern w:val="0"/>
          <w:szCs w:val="28"/>
        </w:rPr>
        <w:t>І місце</w:t>
      </w:r>
      <w:bookmarkEnd w:id="4"/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Амбурцев Василь, учень 7 класу Воскресенського ліцею, Воскресенської селищної ради Миколаївського району, </w:t>
        <w:br/>
        <w:t>керівник Амбурцева Т.В.;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Муравинець Анастасія, учениця 9 класу, Мішково-Погорілівського ліцею Мішково-Погорілівської сільської </w:t>
      </w:r>
      <w:bookmarkStart w:id="5" w:name="_GoBack"/>
      <w:bookmarkEnd w:id="5"/>
      <w:r>
        <w:rPr>
          <w:sz w:val="28"/>
          <w:szCs w:val="28"/>
          <w:lang w:val="uk-UA"/>
        </w:rPr>
        <w:t>ради, керівник Цитрак Л. А.;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Сінчук Владислава, Березяньська Катерина, учениці 9 класу Кривоозерського ліцею № 2, Кривоозерської селищної ради, керівник Карповський Ю.;</w:t>
      </w:r>
    </w:p>
    <w:p>
      <w:pPr>
        <w:pStyle w:val="Normal"/>
        <w:spacing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ind w:firstLine="709"/>
        <w:contextualSpacing/>
        <w:jc w:val="center"/>
        <w:rPr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ІІ</w:t>
      </w:r>
      <w:r>
        <w:rPr>
          <w:color w:val="auto"/>
          <w:kern w:val="0"/>
          <w:szCs w:val="28"/>
        </w:rPr>
        <w:t xml:space="preserve"> місце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Медведєв Артем, Мушинський Олександр, учні 8 класу, Голосківської гімназії Кривоозерської селищної ради, керівник Барган О. С.;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Коновалов Анатолій, вихованець гуртка «Юні природознавці»  Новобузького центру позашкільної освіти «Твій простір», </w:t>
        <w:br/>
        <w:t>керівник Кічіна О.В.;</w:t>
      </w:r>
    </w:p>
    <w:p>
      <w:pPr>
        <w:pStyle w:val="Normal"/>
        <w:spacing w:before="0" w:after="0"/>
        <w:ind w:firstLine="709"/>
        <w:contextualSpacing/>
        <w:jc w:val="center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</w:r>
    </w:p>
    <w:p>
      <w:pPr>
        <w:pStyle w:val="Normal"/>
        <w:spacing w:before="0" w:after="0"/>
        <w:ind w:firstLine="709"/>
        <w:contextualSpacing/>
        <w:jc w:val="center"/>
        <w:rPr>
          <w:szCs w:val="28"/>
        </w:rPr>
      </w:pPr>
      <w:r>
        <w:rPr>
          <w:bCs/>
          <w:color w:val="auto"/>
          <w:kern w:val="0"/>
          <w:szCs w:val="28"/>
        </w:rPr>
        <w:t>ІІІ</w:t>
      </w:r>
      <w:r>
        <w:rPr>
          <w:color w:val="auto"/>
          <w:kern w:val="0"/>
          <w:szCs w:val="28"/>
        </w:rPr>
        <w:t xml:space="preserve"> місце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Нікогосян Сона, учениця 9 класу Доманівського Будинку дитячої         творчості, керівник Коломієць Л. А.;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Казарян Кнарік, учень 9 класу, Доманівського Будинку дитячої      творчості, керівник Коломієць Л. А.</w:t>
      </w:r>
    </w:p>
    <w:p>
      <w:pPr>
        <w:pStyle w:val="Normal"/>
        <w:jc w:val="center"/>
        <w:rPr/>
      </w:pPr>
      <w:r>
        <w:rPr>
          <w:bCs/>
          <w:szCs w:val="28"/>
        </w:rPr>
        <w:t>_________________________________________________________________</w:t>
      </w:r>
    </w:p>
    <w:p>
      <w:pPr>
        <w:pStyle w:val="Normal"/>
        <w:spacing w:before="0" w:after="0"/>
        <w:ind w:firstLine="709"/>
        <w:contextualSpacing/>
        <w:rPr/>
      </w:pPr>
      <w:r>
        <w:rPr/>
      </w:r>
      <w:r>
        <w:br w:type="page"/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/>
        <w:t>Додаток 2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firstLine="709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Список учасників обласного Хакатону «Здоров’я та добробут» нагороджених у</w:t>
      </w:r>
      <w:r>
        <w:rPr>
          <w:color w:val="000000"/>
          <w:sz w:val="28"/>
          <w:szCs w:val="28"/>
          <w:lang w:val="uk-UA"/>
        </w:rPr>
        <w:t xml:space="preserve"> номінації за активну участь та креативність</w:t>
      </w:r>
    </w:p>
    <w:p>
      <w:pPr>
        <w:pStyle w:val="ListParagraph"/>
        <w:ind w:left="0" w:firstLine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Лебединцева Аліса, учениця 1 класу Кривоозерської гімназії Кривоозерської селищної ради, керівник Синчук К.В.;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Антипович Юлія, учениця 5 класу Кривоозерської гімназії Кривоозерської селищної ради, керівник Синчук К. В.</w:t>
      </w:r>
      <w:r>
        <w:rPr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Ярмуш Діана, учениця 6 класу, Кривоозерської гімназії Кривоозерської селищної ради, керівник Синчук К.В.;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Євич Єва, учениця 6 класу Кривоозерської гімназії Кривоозерської селищної ради, керівник Синчук К. В.</w:t>
      </w:r>
    </w:p>
    <w:p>
      <w:pPr>
        <w:pStyle w:val="Normal"/>
        <w:jc w:val="center"/>
        <w:rPr/>
      </w:pPr>
      <w:r>
        <w:rPr>
          <w:bCs/>
          <w:szCs w:val="28"/>
        </w:rPr>
        <w:t>_____________________________________________________</w:t>
      </w:r>
    </w:p>
    <w:p>
      <w:pPr>
        <w:pStyle w:val="ListParagraph"/>
        <w:ind w:left="709" w:hanging="0"/>
        <w:jc w:val="center"/>
        <w:rPr>
          <w:b/>
          <w:b/>
          <w:color w:val="000000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0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622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9"/>
      <w:lang w:val="uk-UA" w:eastAsia="ru-RU" w:bidi="ar-SA"/>
    </w:rPr>
  </w:style>
  <w:style w:type="paragraph" w:styleId="1">
    <w:name w:val="Heading 1"/>
    <w:basedOn w:val="Normal"/>
    <w:next w:val="Normal"/>
    <w:link w:val="11"/>
    <w:qFormat/>
    <w:rsid w:val="003500db"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Arial" w:hAnsi="Arial" w:cs="Arial"/>
      <w:b/>
      <w:color w:val="auto"/>
      <w:spacing w:val="38"/>
      <w:kern w:val="0"/>
      <w:sz w:val="24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3500db"/>
    <w:rPr>
      <w:rFonts w:ascii="Arial" w:hAnsi="Arial" w:eastAsia="Times New Roman" w:cs="Arial"/>
      <w:b/>
      <w:spacing w:val="38"/>
      <w:sz w:val="24"/>
      <w:szCs w:val="20"/>
      <w:lang w:val="uk-UA" w:eastAsia="zh-CN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3500db"/>
    <w:rPr>
      <w:rFonts w:ascii="Times New Roman" w:hAnsi="Times New Roman" w:eastAsia="Times New Roman" w:cs="Times New Roman"/>
      <w:color w:val="000000"/>
      <w:kern w:val="2"/>
      <w:sz w:val="28"/>
      <w:szCs w:val="29"/>
      <w:lang w:val="uk-UA" w:eastAsia="ru-RU"/>
    </w:rPr>
  </w:style>
  <w:style w:type="character" w:styleId="Style14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Xfm67845317">
    <w:name w:val="xfm_67845317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5yl5">
    <w:name w:val="_5yl5"/>
    <w:qFormat/>
    <w:rPr>
      <w:rFonts w:cs="Times New Roman"/>
    </w:rPr>
  </w:style>
  <w:style w:type="character" w:styleId="Style15">
    <w:name w:val="Основной шрифт абзаца"/>
    <w:qFormat/>
    <w:rPr/>
  </w:style>
  <w:style w:type="character" w:styleId="WW8Num2z1">
    <w:name w:val="WW8Num2z1"/>
    <w:qFormat/>
    <w:rPr>
      <w:rFonts w:cs="Times New Roman"/>
    </w:rPr>
  </w:style>
  <w:style w:type="character" w:styleId="WW8Num2z0">
    <w:name w:val="WW8Num2z0"/>
    <w:qFormat/>
    <w:rPr>
      <w:rFonts w:ascii="Bookman Old Style" w:hAnsi="Bookman Old Style"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Style13"/>
    <w:uiPriority w:val="99"/>
    <w:semiHidden/>
    <w:unhideWhenUsed/>
    <w:rsid w:val="003500db"/>
    <w:pPr>
      <w:spacing w:before="0" w:after="12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 w:customStyle="1">
    <w:name w:val="заголов"/>
    <w:basedOn w:val="Normal"/>
    <w:qFormat/>
    <w:rsid w:val="00ac6223"/>
    <w:pPr>
      <w:widowControl w:val="false"/>
      <w:suppressAutoHyphens w:val="true"/>
      <w:jc w:val="center"/>
    </w:pPr>
    <w:rPr>
      <w:rFonts w:eastAsia="Lucida Sans Unicode"/>
      <w:b/>
      <w:color w:val="auto"/>
      <w:kern w:val="2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140bc"/>
    <w:pPr>
      <w:spacing w:before="0" w:after="0"/>
      <w:ind w:left="720" w:hanging="0"/>
      <w:contextualSpacing/>
    </w:pPr>
    <w:rPr>
      <w:color w:val="auto"/>
      <w:kern w:val="0"/>
      <w:sz w:val="20"/>
      <w:szCs w:val="20"/>
      <w:lang w:val="ru-RU"/>
    </w:rPr>
  </w:style>
  <w:style w:type="paragraph" w:styleId="12" w:customStyle="1">
    <w:name w:val="Заголовок1"/>
    <w:basedOn w:val="Normal"/>
    <w:next w:val="Style17"/>
    <w:qFormat/>
    <w:rsid w:val="003500db"/>
    <w:pPr>
      <w:suppressAutoHyphens w:val="true"/>
      <w:jc w:val="center"/>
    </w:pPr>
    <w:rPr>
      <w:rFonts w:ascii="Bookman Old Style" w:hAnsi="Bookman Old Style" w:cs="Bookman Old Style"/>
      <w:color w:val="auto"/>
      <w:kern w:val="0"/>
      <w:sz w:val="32"/>
      <w:szCs w:val="20"/>
      <w:lang w:eastAsia="zh-CN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1"/>
    <w:basedOn w:val="Normal"/>
    <w:qFormat/>
    <w:pPr>
      <w:ind w:left="720" w:hanging="720"/>
    </w:pPr>
    <w:rPr>
      <w:rFonts w:ascii="Times New Roman" w:hAnsi="Times New Roman" w:eastAsia="Times New Roman" w:cs="Times New Roman"/>
      <w:sz w:val="32"/>
    </w:rPr>
  </w:style>
  <w:style w:type="paragraph" w:styleId="13">
    <w:name w:val="Абзац списка1"/>
    <w:basedOn w:val="Normal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3CDE-4BC0-4EB3-A4F9-7C671D06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LibreOffice/7.3.5.2$Windows_X86_64 LibreOffice_project/184fe81b8c8c30d8b5082578aee2fed2ea847c01</Application>
  <AppVersion>15.0000</AppVersion>
  <Pages>4</Pages>
  <Words>536</Words>
  <Characters>3751</Characters>
  <CharactersWithSpaces>4343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metod8</dc:creator>
  <dc:description/>
  <dc:language>ru-RU</dc:language>
  <cp:lastModifiedBy/>
  <dcterms:modified xsi:type="dcterms:W3CDTF">2023-02-12T16:15:28Z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