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 xml:space="preserve">29.09.2020 № </w:t>
      </w:r>
      <w:r>
        <w:rPr>
          <w:b/>
          <w:bCs/>
          <w:sz w:val="28"/>
          <w:szCs w:val="28"/>
          <w:lang w:val="uk-UA"/>
        </w:rPr>
        <w:t>243</w:t>
      </w:r>
    </w:p>
    <w:p>
      <w:pPr>
        <w:pStyle w:val="Normal"/>
        <w:bidi w:val="0"/>
        <w:ind w:left="57" w:right="0" w:hanging="0"/>
        <w:jc w:val="both"/>
        <w:rPr>
          <w:lang w:val="uk-UA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зареєстрований у Південному міжрегіональному управлінні Міністерства юстиції (м. Одеса) 20.10.2020 за № 217/226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Про проведення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щорічного 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бласного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онкурсу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на кращу творчу роботу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 результатами експедицій, польових практик,</w:t>
      </w:r>
    </w:p>
    <w:p>
      <w:pPr>
        <w:pStyle w:val="Normal"/>
        <w:bidi w:val="0"/>
        <w:spacing w:lineRule="auto" w:line="240" w:before="0" w:after="0"/>
        <w:ind w:left="57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екологічних походів «Моя мала Батьківщина»</w:t>
      </w:r>
    </w:p>
    <w:p>
      <w:pPr>
        <w:pStyle w:val="Normal"/>
        <w:bidi w:val="0"/>
        <w:ind w:left="57" w:right="0" w:hanging="0"/>
        <w:jc w:val="both"/>
        <w:rPr>
          <w:lang w:val="uk-UA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Положення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про щорічний обласний конкурс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 xml:space="preserve"> на кращу творчу роботу за результатами експедицій, польових практик, екологічних походів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«</w:t>
      </w:r>
      <w:r>
        <w:rPr>
          <w:rFonts w:eastAsia="Times New Roman" w:cs="Calibri" w:ascii="Times New Roman" w:hAnsi="Times New Roman"/>
          <w:bCs/>
          <w:sz w:val="28"/>
          <w:szCs w:val="20"/>
          <w:lang w:val="ru-RU" w:eastAsia="ar-SA"/>
        </w:rPr>
        <w:t>Моя мала Батьківщина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1. Щорічний обласний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конкурс на кращу творчу роботу за результатами експедицій, польових практик, екологічних походів «</w:t>
      </w:r>
      <w:r>
        <w:rPr>
          <w:rFonts w:eastAsia="Times New Roman" w:cs="Calibri" w:ascii="Times New Roman" w:hAnsi="Times New Roman"/>
          <w:bCs/>
          <w:sz w:val="28"/>
          <w:szCs w:val="20"/>
          <w:lang w:eastAsia="ar-SA"/>
        </w:rPr>
        <w:t>Моя мала Батьківщина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» (далі – Конкурс)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проводиться 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від 21 червня 2018 року № 257-р (зі змінами),</w:t>
      </w: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 метою привернення уваги учнівської молоді до природоохоронно – просвітницької роботи, виховання в учнів любові до рідного краю, активізації роботи натуралістичного і природоохоронного спрямування у закладах загальної середньої та позашкільної освіти.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Bookman Old Style" w:hAnsi="Bookman Old Style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Bookman Old Style" w:hAnsi="Bookman Old Style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молоді.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Основними завданнями Конкурсу є: 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виховання в учнів любові до рідного краю;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привернення уваги учнівської молоді до природоохоронно – просвітницької роботи; 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активізація дітей та учнівської молоді в екологічній журналістиці;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активізація роботи натуралістичного і природоохоронного спрямування в закладах загальної середньої та позашкільної освіти;</w:t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розкриття творчих здібностей та художньо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-естетичного виховання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підростаючого покоління.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4. Конкурс проводиться за номінаціями: 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1) «Кращий твір»: дитячі твори природоохоронного спрямування (оповідання, легенди, діалоги, мініатюри, есе тощо);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2) «Вірші»: авторські дитячі вірші природоохоронного спрямування про малу Батьківщину; </w:t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3) «Вікторини»: авторські дитячі вікторини екологічної та місцевої народознавчої тематики, головними героями яких мають бути місцеві рослини, тварини тощо.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Конкурс проводиться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щорічно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у два етапи: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– направлення робіт відповідно до номінацій цього Положення не пізніше 25 листопада до Обласного еколого-натуралістичного центру учнівської молоді.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Телефон для довідок (0512) 37-61-63.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ІІ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етап -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з 25 листопада по 25 грудня – оцінювання робіт та підбиття підсумків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До участі у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Конкурсі запрошуються здобувачі освіти закладів загальної середньої та позашкільної освіти Миколаївської області (усіх типів) (далі – учасники Конкурсу).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ІІІ. Вимоги до робіт, що надаються для участі у Конкурсі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1. Роботи (рукописні або друковані) подаються у зазначений термін.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До кожної роботи додається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етикетка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яка містить: назву роботи, категорію та номінацію, інформацію про автора – ПІБ (повністю), вік, клас/гурток, найменування закладу освіти (без скорочень), електронну адресу або телефон для зворотного зв’язку (обов’язково), інформацію про керівника – ПІБ (повністю), посаду та місце роботи. 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 Роботи виконуються державною мовою (рукописним або друкованим способом), текст на сторінках формату А-4. Поля: ліве – 30 мм, праве – 10 мм, </w:t>
        <w:br/>
        <w:t>верхнє – 20 мм, нижнє – 20 мм.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</w:t>
      </w: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Calibri"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Підбиття підсумків Конкурсу та критерії оцінювання: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1.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Оцінка робіт учасників проводиться журі. Журі формується з представників організаторів Конкурсу.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Склад журі затверджується наказом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департаменту освіти і науки Миколаївської обласної державної адміністрації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До складу журі не можуть входити близькі особи учасників Конкурсу.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  <w:t>2. Журі очолює голова, який організовує роботу членів журі, проводить засідання журі та підписує протоколи засідан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ь</w:t>
      </w: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  <w:t xml:space="preserve"> журі.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  <w:t xml:space="preserve">Журі приймає колегіальне рішення щодо визначення переможців Конкурсу в межах відповідних номінацій.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У разі рівного розподілу голосів, визначальним є голос голови журі.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  <w:t>Рішення журі оформлюється протоколом.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 вікова категорія – учні 1-5 класів;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 вікова категорія – учні 6-11 класів.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4.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повнота розкриття теми – до 15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оригінальність образно-художнього мислення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грамотність викладу – до 10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змістовність та естетичний рівень оформлення матеріалів – 15 балів; 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відповідність представленого матеріалу змісту позашкільної освіти еколого-натуралістичного спрямування - 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firstLine="851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Підсумки Конкурсу підбиваються за загальною сумою балів у кожній з номінацій. Максимальна сумарна кількість балів – 60.</w:t>
      </w:r>
    </w:p>
    <w:p>
      <w:pPr>
        <w:pStyle w:val="Normal"/>
        <w:suppressAutoHyphens w:val="true"/>
        <w:bidi w:val="0"/>
        <w:spacing w:lineRule="auto" w:line="240" w:before="0" w:after="0"/>
        <w:ind w:left="900"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Роботи подані на Конкурс не рецензуються.</w:t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contextualSpacing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. Нагородження переможців Конкурсу </w:t>
      </w:r>
    </w:p>
    <w:p>
      <w:pPr>
        <w:pStyle w:val="Normal"/>
        <w:suppressAutoHyphens w:val="true"/>
        <w:bidi w:val="0"/>
        <w:spacing w:lineRule="auto" w:line="240" w:before="0" w:after="0"/>
        <w:ind w:left="720" w:firstLine="709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Переможці конкурсу, які посіли І, ІІ, ІІІ місця, нагороджуються грамотами департаменту освіти і науки Миколаївської обласної державної адміністрації.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На підставі рішення 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  <w:lang w:eastAsia="ru-RU"/>
        </w:rPr>
        <w:t>журі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Моя мала Батьківщина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b w:val="false"/>
          <w:bCs w:val="false"/>
          <w:sz w:val="28"/>
          <w:szCs w:val="20"/>
          <w:lang w:val="uk-UA" w:eastAsia="ar-SA"/>
        </w:rPr>
        <w:t>Витрати на організацію та проведення Конкурсу здійснюються за рахунок коштів, не заборонених чинним законодавством України.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LibreOffice/7.3.5.2$Windows_X86_64 LibreOffice_project/184fe81b8c8c30d8b5082578aee2fed2ea847c01</Application>
  <AppVersion>15.0000</AppVersion>
  <Pages>3</Pages>
  <Words>676</Words>
  <Characters>4668</Characters>
  <CharactersWithSpaces>5334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2022-09-28T17:53:57Z</dcterms:created>
  <dc:creator/>
  <dc:description/>
  <dc:language>ru-RU</dc:language>
  <cp:lastModifiedBy/>
  <dcterms:modified xsi:type="dcterms:W3CDTF">2022-09-28T17:58:36Z</dcterms:modified>
  <cp:revision>1</cp:revision>
  <dc:subject/>
  <dc:title/>
</cp:coreProperties>
</file>