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12475" w:leader="none"/>
        </w:tabs>
        <w:bidi w:val="0"/>
        <w:spacing w:lineRule="auto" w:line="240" w:before="0" w:after="0"/>
        <w:ind w:left="382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Bookman Old Style" w:ascii="Times New Roman" w:hAnsi="Times New Roman"/>
          <w:b/>
          <w:sz w:val="28"/>
          <w:szCs w:val="28"/>
        </w:rPr>
        <w:t xml:space="preserve"> 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11908" w:leader="none"/>
        </w:tabs>
        <w:bidi w:val="0"/>
        <w:spacing w:lineRule="auto" w:line="240" w:before="0" w:after="0"/>
        <w:ind w:left="3261" w:hanging="0"/>
        <w:jc w:val="left"/>
        <w:rPr>
          <w:rFonts w:ascii="Times New Roman" w:hAnsi="Times New Roman" w:cs="Times New Roman"/>
          <w:b/>
          <w:b/>
          <w:spacing w:val="46"/>
          <w:sz w:val="28"/>
          <w:szCs w:val="28"/>
        </w:rPr>
      </w:pPr>
      <w:r>
        <w:rPr>
          <w:rFonts w:cs="Times New Roman" w:ascii="Times New Roman" w:hAnsi="Times New Roman"/>
          <w:b/>
          <w:spacing w:val="46"/>
          <w:sz w:val="28"/>
          <w:szCs w:val="28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bidi w:val="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13"/>
        <w:bidi w:val="0"/>
        <w:spacing w:lineRule="auto" w:line="240" w:before="69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cs="Times New Roman" w:ascii="Times New Roman" w:hAnsi="Times New Roman"/>
          <w:spacing w:val="38"/>
          <w:sz w:val="28"/>
          <w:szCs w:val="28"/>
        </w:rPr>
      </w:r>
    </w:p>
    <w:p>
      <w:pPr>
        <w:pStyle w:val="Style18"/>
        <w:bidi w:val="0"/>
        <w:spacing w:lineRule="auto" w:line="24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18"/>
        <w:bidi w:val="0"/>
        <w:spacing w:lineRule="auto" w:line="24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both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09.01.2023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 xml:space="preserve">04  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bidi w:val="0"/>
        <w:spacing w:lineRule="auto" w:line="24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left"/>
        <w:rPr>
          <w:b/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4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Про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підсумки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щорічного обласного конкурсу</w:t>
      </w:r>
    </w:p>
    <w:p>
      <w:pPr>
        <w:pStyle w:val="Normal"/>
        <w:bidi w:val="0"/>
        <w:spacing w:lineRule="auto" w:line="24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методичних розробок </w:t>
      </w:r>
    </w:p>
    <w:p>
      <w:pPr>
        <w:pStyle w:val="Normal"/>
        <w:bidi w:val="0"/>
        <w:spacing w:lineRule="auto" w:line="24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еколого-натуралістичного спрямування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 xml:space="preserve">29.09.2020 </w:t>
      </w:r>
      <w:r>
        <w:rPr>
          <w:rFonts w:ascii="Times New Roman" w:hAnsi="Times New Roman"/>
          <w:sz w:val="28"/>
          <w:szCs w:val="28"/>
        </w:rPr>
        <w:t xml:space="preserve">№ 241 «Про проведення щорічного обласного конкурсу методичних розробок еколого-натуралістичного спрямування»,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20.10.2020 за № 220/229,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</w:rPr>
        <w:t>наказу департаменту освіти і науки Миколаївської облв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ійськ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</w:rPr>
        <w:t>адміністрації від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20.10.2022 № 132 «</w:t>
      </w:r>
      <w:r>
        <w:rPr>
          <w:rStyle w:val="Xfm67845317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 за</w:t>
      </w:r>
      <w:r>
        <w:rPr>
          <w:rStyle w:val="Xfm67845317"/>
          <w:rFonts w:cs="Times New Roman" w:ascii="Times New Roman" w:hAnsi="Times New Roman"/>
          <w:sz w:val="28"/>
          <w:szCs w:val="28"/>
          <w:lang w:val="uk-UA"/>
        </w:rPr>
        <w:t xml:space="preserve">твердження термінів </w:t>
      </w: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 xml:space="preserve">та складу журі 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щорічного 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онкурсу </w:t>
      </w:r>
      <w:r>
        <w:rPr>
          <w:rFonts w:ascii="Times New Roman" w:hAnsi="Times New Roman"/>
          <w:sz w:val="28"/>
          <w:szCs w:val="28"/>
        </w:rPr>
        <w:t xml:space="preserve">методичних розробок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еколого-натуралістичного спрямування», </w:t>
      </w:r>
      <w:r>
        <w:rPr>
          <w:rFonts w:ascii="Times New Roman" w:hAnsi="Times New Roman"/>
          <w:sz w:val="28"/>
          <w:szCs w:val="28"/>
        </w:rPr>
        <w:t xml:space="preserve">з метою виявлення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покращення освітнього процесу та забезпечення навчально-методичними матеріалами </w:t>
      </w:r>
      <w:r>
        <w:rPr>
          <w:rFonts w:ascii="Times New Roman" w:hAnsi="Times New Roman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sz w:val="28"/>
          <w:szCs w:val="28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році було проведено щорічний обласний конкурс методичних розробок еколого-натуралістичного спрямування.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На розгляд журі було подано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24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роб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оти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педагогічних працівників закладів загальної середньої та позашкільної освіти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Баштанської, Новобузької, Миколаївської, Снігурівської міських рад, Воскресенської селищної ради, Мішково-Погорілівської сільської ради та Миколаївського обласного еколого-натуралістичного центру учнівської молоді.</w:t>
      </w:r>
    </w:p>
    <w:p>
      <w:pPr>
        <w:pStyle w:val="Normal"/>
        <w:bidi w:val="0"/>
        <w:spacing w:lineRule="auto" w:line="240"/>
        <w:ind w:firstLine="708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проводився за такими номінаціями: «Психолого-педагогічні аспекти позашкільної освіти», «Організація освітнього процесу», «Дидактичні матеріали». Найбільшою популярністю користувалась номінація «</w:t>
      </w:r>
      <w:r>
        <w:rPr>
          <w:rFonts w:ascii="Times New Roman" w:hAnsi="Times New Roman"/>
          <w:sz w:val="28"/>
          <w:szCs w:val="28"/>
          <w:lang w:val="uk-UA"/>
        </w:rPr>
        <w:t>Дидактичні матеріали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 xml:space="preserve"> робіт. 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На підставі рішення журі</w:t>
      </w:r>
    </w:p>
    <w:p>
      <w:pPr>
        <w:pStyle w:val="Normal"/>
        <w:bidi w:val="0"/>
        <w:spacing w:lineRule="auto" w:line="240" w:before="0" w:after="200"/>
        <w:jc w:val="left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jc w:val="both"/>
        <w:rPr>
          <w:bCs/>
          <w:color w:val="auto"/>
          <w:kern w:val="0"/>
          <w:szCs w:val="28"/>
        </w:rPr>
      </w:pPr>
      <w:r>
        <w:rPr>
          <w:rFonts w:ascii="Times New Roman" w:hAnsi="Times New Roman"/>
          <w:bCs/>
          <w:color w:val="auto"/>
          <w:kern w:val="0"/>
          <w:sz w:val="28"/>
          <w:szCs w:val="28"/>
        </w:rPr>
        <w:t>НАКАЗУЮ:</w:t>
      </w:r>
    </w:p>
    <w:p>
      <w:pPr>
        <w:pStyle w:val="Normal"/>
        <w:bidi w:val="0"/>
        <w:spacing w:lineRule="auto" w:line="240"/>
        <w:ind w:right="113" w:firstLine="90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auto" w:line="240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список переможців щорічного обласного конкурсу методичних розробок еколого-натуралістичного спрямування (додаток 1)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>
      <w:pPr>
        <w:pStyle w:val="Normal"/>
        <w:bidi w:val="0"/>
        <w:spacing w:lineRule="auto" w:line="240"/>
        <w:ind w:right="113" w:firstLine="90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right="113" w:firstLine="90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2. Затвердити список об'єднаних територіальних громад, педагогічні працівники яких відзначені за активну участь, змістовність і якість робіт у щорічному обласному конкурсі методичних розробок еколого-натуралістичного спрямування</w:t>
      </w:r>
      <w:r>
        <w:rPr>
          <w:rStyle w:val="Xfm67845317"/>
          <w:rFonts w:eastAsia="Times New Roman" w:ascii="Times New Roman" w:hAnsi="Times New Roman"/>
          <w:color w:val="auto"/>
          <w:kern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(додаток 2) та нагородити їх грамотами департаменту освіти і науки облвійськадміністрації.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right="113" w:firstLine="90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3. </w:t>
      </w:r>
      <w:r>
        <w:rPr>
          <w:rFonts w:cs="Times New Roman" w:ascii="Times New Roman" w:hAnsi="Times New Roman"/>
          <w:color w:val="auto"/>
          <w:spacing w:val="-2"/>
          <w:kern w:val="0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Директор</w:t>
        <w:tab/>
        <w:tab/>
        <w:t xml:space="preserve">     Алла ВЕЛІХОВСЬКА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bidi w:val="0"/>
        <w:spacing w:lineRule="auto" w:line="240"/>
        <w:ind w:left="3828" w:hanging="0"/>
        <w:jc w:val="right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Додаток 1</w:t>
      </w:r>
    </w:p>
    <w:p>
      <w:pPr>
        <w:pStyle w:val="Normal"/>
        <w:bidi w:val="0"/>
        <w:spacing w:lineRule="auto" w:line="24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kern w:val="0"/>
          <w:sz w:val="28"/>
          <w:szCs w:val="28"/>
          <w:lang w:val="ru-RU"/>
        </w:rPr>
        <w:t>Список переможців щорічного обласно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го конкурсу </w:t>
      </w:r>
      <w:r>
        <w:rPr>
          <w:rFonts w:ascii="Times New Roman" w:hAnsi="Times New Roman"/>
          <w:b/>
          <w:sz w:val="28"/>
          <w:szCs w:val="28"/>
        </w:rPr>
        <w:t>методичних розробок еколого-натуралістичного спрямування</w:t>
      </w:r>
    </w:p>
    <w:p>
      <w:pPr>
        <w:pStyle w:val="Normal"/>
        <w:bidi w:val="0"/>
        <w:spacing w:lineRule="auto" w:line="24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spacing w:lineRule="auto" w:line="24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</w:rPr>
        <w:t>у номінації «Психолого-педагогічні аспекти позашкільної освіти»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94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94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Тлуста Любов Миколаївна, керівник гуртків Миколаївського обласного еколого-натуралістичного центру учнівської молоді при Михайло-Ларинському ліцеї Воскресенської селищної ради;</w:t>
      </w:r>
    </w:p>
    <w:p>
      <w:pPr>
        <w:pStyle w:val="Normal"/>
        <w:bidi w:val="0"/>
        <w:spacing w:lineRule="auto" w:line="240"/>
        <w:ind w:left="0" w:right="0" w:firstLine="794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Яворська Наталія Анатоліївна, методист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Коваль Ірина Валеріївна, завідуюча організаційно-масовим відділом Миколаївського обласного еколого-натуралістичного центру учнівської молоді;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серед педагогів закладів загальної середньої освіти</w:t>
      </w:r>
    </w:p>
    <w:p>
      <w:pPr>
        <w:pStyle w:val="Normal"/>
        <w:bidi w:val="0"/>
        <w:spacing w:lineRule="auto" w:line="24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Александрова Ірина Григорівна, керівник еколого-натуралістичного гуртка «Юні природознавці» , вчитель павлівського ліцею Снігурівської міської ради;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«Організація освітнього процесу»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Кічіна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uk-UA"/>
        </w:rPr>
        <w:t>Олександра Віталіївна, керівник гуртків Новобузького Центру позашкільної роботи дітей та юнацтва;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u w:val="none"/>
          <w:lang w:val="uk-UA"/>
        </w:rPr>
        <w:t>Слободянюк Дар'я Василівна, керівник гуртків Дитячого Центру позашкільної роботи Корабельного району міста Миколаєва при Миколаївській гімназії № 47 Миколаївської міської ради;</w:t>
      </w:r>
    </w:p>
    <w:p>
      <w:pPr>
        <w:pStyle w:val="Normal"/>
        <w:bidi w:val="0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90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Костенко Інна Миколаївна,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90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Попик Катерина Петрівна, методист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90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Суха Вікторія Володимирівна,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90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Гармаш Юлія Валеріївна, методист,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Прудникова Катерина Вадимівна, методист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Топалова Тетяна Михайлівна,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Чудіна Людмила Володимирівна, керівник гуртків  Миколаївського обласного еколого-натуралістичного центру учнівської молоді;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серед педагогів закладів загальної середньої освіти</w:t>
      </w:r>
    </w:p>
    <w:p>
      <w:pPr>
        <w:pStyle w:val="ListParagraph"/>
        <w:bidi w:val="0"/>
        <w:spacing w:lineRule="auto" w:line="240"/>
        <w:ind w:left="0" w:hanging="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Тлуста Любов Миколаївна, вчитель біології Михайло-Ларинського ліцею Воскресенської селищної ради;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«Дидактичні матеріали»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Сайковська Леся Олександрівна, керівник гуртків міської станції юних техніків міста Миколаєва;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- Кофан Олена Олександрівна, керівник гуртків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Будинку дитячої та юнацької творчості Баштанської міської ради Баштанського району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/>
        </w:rPr>
        <w:t>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>
      <w:pPr>
        <w:pStyle w:val="Normal"/>
        <w:bidi w:val="0"/>
        <w:spacing w:lineRule="auto" w:line="24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Костенко Інна Миколаївна,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Коваль Ірина Валеріївна,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Попик Катерина Петрівна, методист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Суха Вікторія Володимирівна,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Тараненко Ірина Сергіївна, керівник гуртків Первомайської станції юних натуралістів;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- Топалова Тетяна Михайлівна,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Петрик Ганна Григорівна,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серед педагогів закладів загальної середньої освіти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/>
        </w:rPr>
        <w:t xml:space="preserve">Цитрак Лариса Анатоліївна, вчитель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/>
        </w:rPr>
        <w:t>Мішково-Погорілівського ліцею Мішково-Погорілівської сільської ради;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spacing w:lineRule="auto" w:line="240"/>
        <w:jc w:val="center"/>
        <w:rPr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І місце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не визначено.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____________________________________________________________________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bidi w:val="0"/>
        <w:spacing w:lineRule="auto" w:line="240"/>
        <w:ind w:left="0" w:right="0" w:firstLine="737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bidi w:val="0"/>
        <w:ind w:left="3828" w:right="0" w:hanging="0"/>
        <w:jc w:val="right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Додаток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 2 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b/>
          <w:color w:val="auto"/>
          <w:kern w:val="0"/>
          <w:sz w:val="28"/>
          <w:szCs w:val="28"/>
          <w:lang w:val="uk-UA"/>
        </w:rPr>
        <w:t xml:space="preserve">Список об'єднаних територіальних громад, педагогічні працівники яких відзначені за активну участь, змістовність і якість робіт 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b/>
          <w:color w:val="auto"/>
          <w:kern w:val="0"/>
          <w:sz w:val="28"/>
          <w:szCs w:val="28"/>
          <w:lang w:val="uk-UA"/>
        </w:rPr>
        <w:t xml:space="preserve">у </w:t>
      </w:r>
      <w:r>
        <w:rPr>
          <w:rStyle w:val="Xfm67845317"/>
          <w:rFonts w:eastAsia="Times New Roman" w:ascii="Times New Roman" w:hAnsi="Times New Roman"/>
          <w:b/>
          <w:color w:val="auto"/>
          <w:kern w:val="0"/>
          <w:sz w:val="28"/>
          <w:szCs w:val="28"/>
          <w:lang w:val="uk-UA"/>
        </w:rPr>
        <w:t xml:space="preserve"> щорічному обласному конкурсі методичних розробок 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center"/>
        <w:rPr>
          <w:color w:val="auto"/>
          <w:kern w:val="0"/>
          <w:szCs w:val="28"/>
        </w:rPr>
      </w:pPr>
      <w:r>
        <w:rPr>
          <w:rStyle w:val="Xfm67845317"/>
          <w:rFonts w:eastAsia="Times New Roman" w:ascii="Times New Roman" w:hAnsi="Times New Roman"/>
          <w:b/>
          <w:color w:val="auto"/>
          <w:kern w:val="0"/>
          <w:sz w:val="28"/>
          <w:szCs w:val="28"/>
          <w:lang w:val="uk-UA"/>
        </w:rPr>
        <w:t>еколого-натуралістичного спрямування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Новобузька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Первомайська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Снігурівська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Миколаївська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Баштанська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Воскресенська селищна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Мішково-Погорілівська сільська рада.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LibreOffice/7.3.5.2$Windows_X86_64 LibreOffice_project/184fe81b8c8c30d8b5082578aee2fed2ea847c01</Application>
  <AppVersion>15.0000</AppVersion>
  <Pages>6</Pages>
  <Words>824</Words>
  <Characters>6538</Characters>
  <CharactersWithSpaces>7303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2023-01-05T16:29:36Z</dcterms:created>
  <dc:creator/>
  <dc:description/>
  <dc:language>ru-RU</dc:language>
  <cp:lastModifiedBy/>
  <dcterms:modified xsi:type="dcterms:W3CDTF">2023-01-12T15:55:59Z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