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/>
      </w:pPr>
      <w:r>
        <w:rPr/>
        <w:t>Методичні рекомендації щодо участі у обласно</w:t>
      </w:r>
      <w:r>
        <w:rPr>
          <w:lang w:val="uk-UA"/>
        </w:rPr>
        <w:t>му</w:t>
      </w:r>
    </w:p>
    <w:p>
      <w:pPr>
        <w:pStyle w:val="Normal"/>
        <w:spacing w:lineRule="auto" w:line="240"/>
        <w:jc w:val="center"/>
        <w:rPr/>
      </w:pPr>
      <w:r>
        <w:rPr/>
        <w:t>Хакатон</w:t>
      </w:r>
      <w:r>
        <w:rPr>
          <w:lang w:val="uk-UA"/>
        </w:rPr>
        <w:t>і</w:t>
      </w:r>
      <w:r>
        <w:rPr/>
        <w:t xml:space="preserve"> «Здоров’я та добробут» на території Миколаївської області у воєнний час.</w:t>
      </w:r>
    </w:p>
    <w:p>
      <w:pPr>
        <w:pStyle w:val="Normal"/>
        <w:spacing w:lineRule="auto" w:line="240"/>
        <w:jc w:val="center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  <w:t>Відповідно до Постанови Кабінету Міністрів України від 24 червня 2022</w:t>
      </w:r>
      <w:r>
        <w:rPr>
          <w:lang w:val="uk-UA"/>
        </w:rPr>
        <w:t xml:space="preserve"> </w:t>
      </w:r>
      <w:r>
        <w:rPr/>
        <w:t>року № 711 «Про початок навчального року під час дії правового режиму</w:t>
      </w:r>
      <w:r>
        <w:rPr>
          <w:lang w:val="uk-UA"/>
        </w:rPr>
        <w:t xml:space="preserve"> </w:t>
      </w:r>
      <w:r>
        <w:rPr/>
        <w:t>воєнного стану в Україні», у зв</w:t>
      </w:r>
      <w:r>
        <w:rPr>
          <w:lang w:val="uk-UA"/>
        </w:rPr>
        <w:t>’</w:t>
      </w:r>
      <w:r>
        <w:rPr/>
        <w:t>язку з воєнним станом та важкою ситуацією в</w:t>
      </w:r>
      <w:r>
        <w:rPr>
          <w:lang w:val="uk-UA"/>
        </w:rPr>
        <w:t xml:space="preserve">  </w:t>
      </w:r>
      <w:r>
        <w:rPr/>
        <w:t>Миколаївській області, нестабільним зв</w:t>
      </w:r>
      <w:r>
        <w:rPr>
          <w:lang w:val="uk-UA"/>
        </w:rPr>
        <w:t>’</w:t>
      </w:r>
      <w:r>
        <w:rPr/>
        <w:t>язком тощо, обласний конкурс</w:t>
      </w:r>
      <w:r>
        <w:rPr>
          <w:lang w:val="uk-UA"/>
        </w:rPr>
        <w:t xml:space="preserve"> </w:t>
      </w:r>
      <w:r>
        <w:rPr/>
        <w:t>«Українська паляниця» у 2023 році буде організовано у спрощеному режимі,</w:t>
      </w:r>
      <w:r>
        <w:rPr>
          <w:lang w:val="uk-UA"/>
        </w:rPr>
        <w:t xml:space="preserve"> </w:t>
      </w:r>
      <w:r>
        <w:rPr/>
        <w:t>щоб не наражати на небезпеку учасників і дати змогу взяти участь якомога</w:t>
      </w:r>
      <w:r>
        <w:rPr>
          <w:lang w:val="uk-UA"/>
        </w:rPr>
        <w:t xml:space="preserve"> </w:t>
      </w:r>
      <w:r>
        <w:rPr/>
        <w:t>більшій кількості здобувачів освіти, педагогів та дати їм можливість реалізувати</w:t>
      </w:r>
      <w:r>
        <w:rPr>
          <w:lang w:val="uk-UA"/>
        </w:rPr>
        <w:t xml:space="preserve"> </w:t>
      </w:r>
      <w:r>
        <w:rPr/>
        <w:t>себе у такий не простий час.</w:t>
      </w:r>
    </w:p>
    <w:p>
      <w:pPr>
        <w:pStyle w:val="Normal"/>
        <w:spacing w:lineRule="auto" w:line="240"/>
        <w:jc w:val="both"/>
        <w:rPr/>
      </w:pPr>
      <w:r>
        <w:rPr/>
        <w:t>1. Роботи надсилаються до 2</w:t>
      </w:r>
      <w:r>
        <w:rPr>
          <w:lang w:val="uk-UA"/>
        </w:rPr>
        <w:t>0</w:t>
      </w:r>
      <w:r>
        <w:rPr/>
        <w:t xml:space="preserve"> травня 2023 року тільки у електронному</w:t>
      </w:r>
      <w:r>
        <w:rPr>
          <w:lang w:val="uk-UA"/>
        </w:rPr>
        <w:t xml:space="preserve"> </w:t>
      </w:r>
      <w:r>
        <w:rPr/>
        <w:t>варіанті на електронну пошту Обласного еколого-натуралістичного центру</w:t>
      </w:r>
      <w:r>
        <w:rPr>
          <w:lang w:val="uk-UA"/>
        </w:rPr>
        <w:t xml:space="preserve"> </w:t>
      </w:r>
      <w:r>
        <w:rPr/>
        <w:t>учнівської молоді mkoencum@ukr.net (Обов</w:t>
      </w:r>
      <w:r>
        <w:rPr>
          <w:lang w:val="uk-UA"/>
        </w:rPr>
        <w:t>’</w:t>
      </w:r>
      <w:r>
        <w:rPr/>
        <w:t>язково вказувати в графі «Тема»</w:t>
      </w:r>
      <w:r>
        <w:rPr>
          <w:lang w:val="uk-UA"/>
        </w:rPr>
        <w:t xml:space="preserve"> </w:t>
      </w:r>
      <w:r>
        <w:rPr/>
        <w:t>«</w:t>
      </w:r>
      <w:r>
        <w:rPr>
          <w:lang w:val="uk-UA"/>
        </w:rPr>
        <w:t>Хакатон</w:t>
      </w:r>
      <w:r>
        <w:rPr/>
        <w:t>» прізвище виконавця/керівника, назву</w:t>
      </w:r>
      <w:r>
        <w:rPr>
          <w:lang w:val="uk-UA"/>
        </w:rPr>
        <w:t xml:space="preserve"> </w:t>
      </w:r>
      <w:r>
        <w:rPr/>
        <w:t>гуртка/клас, освітній заклад, сільську/селищну раду.</w:t>
      </w:r>
    </w:p>
    <w:p>
      <w:pPr>
        <w:pStyle w:val="Normal"/>
        <w:spacing w:lineRule="auto" w:line="240"/>
        <w:jc w:val="both"/>
        <w:rPr/>
      </w:pPr>
      <w:r>
        <w:rPr/>
        <w:t xml:space="preserve">2. </w:t>
        <w:tab/>
        <w:t>До участі у Хакатоні запрошуються здобувачі освіти віком від 13 до 17 років закладів загальної середньої, позашкільної, професійної (професійно-технічної) освіти Миколаївської області (усіх типів) (далі – учасники).</w:t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  <w:t>3. Роботи на Хакатон подаються у форматі коміксу.</w:t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  <w:t xml:space="preserve">Комікс </w:t>
      </w:r>
      <w:r>
        <w:rPr>
          <w:rFonts w:cs="Times New Roman"/>
          <w:lang w:val="uk-UA"/>
        </w:rPr>
        <w:t>–</w:t>
      </w:r>
      <w:r>
        <w:rPr/>
        <w:t> </w:t>
      </w:r>
      <w:r>
        <w:rPr>
          <w:lang w:val="uk-UA"/>
        </w:rPr>
        <w:t>послідовність малюнків, зазвичай з короткими текстами, які створюють певну зв'язну розповідь.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Times New Roman"/>
          <w:szCs w:val="28"/>
          <w:lang w:val="uk-UA" w:eastAsia="ar-SA"/>
        </w:rPr>
      </w:pPr>
      <w:r>
        <w:rPr>
          <w:rFonts w:eastAsia="Times New Roman" w:cs="Times New Roman"/>
          <w:szCs w:val="28"/>
          <w:lang w:val="uk-UA" w:eastAsia="ar-SA"/>
        </w:rPr>
        <w:t xml:space="preserve">4.  Комікси, намальовані від руки, приймаються якісно відскановані або сфотографовані. </w:t>
      </w:r>
      <w:r>
        <w:rPr>
          <w:rFonts w:eastAsia="Times New Roman" w:cs="Times New Roman"/>
          <w:bCs/>
          <w:szCs w:val="28"/>
          <w:lang w:val="uk-UA" w:eastAsia="ar-SA"/>
        </w:rPr>
        <w:t>Робота може бути мальована від руки за допомогою комп’ютерних програм або мальована від руки і допрацьована у комп’ютерній програмі.</w:t>
      </w:r>
    </w:p>
    <w:p>
      <w:pPr>
        <w:pStyle w:val="Normal"/>
        <w:spacing w:lineRule="auto" w:line="240" w:before="0" w:after="0"/>
        <w:contextualSpacing/>
        <w:jc w:val="both"/>
        <w:rPr>
          <w:rFonts w:eastAsia="Times New Roman" w:cs="Times New Roman"/>
          <w:szCs w:val="28"/>
          <w:lang w:val="uk-UA" w:eastAsia="ar-SA"/>
        </w:rPr>
      </w:pPr>
      <w:r>
        <w:rPr>
          <w:rFonts w:eastAsia="Times New Roman" w:cs="Times New Roman"/>
          <w:szCs w:val="28"/>
          <w:lang w:val="uk-UA" w:eastAsia="ar-SA"/>
        </w:rPr>
        <w:t>Роботою вважається мальована історія – комікс з максимальною кількістю сюжетних сторінок (10) та титульною сторінкою.</w:t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  <w:t>5. Важливою особливістю коміксу є ведення зв’язної розповіді у форматі прописання фраз кожного виокремленого героя, а не у вигляді оповіді.</w:t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  <w:t>6. За консультацією звертатись до Запорожченко Анни Олександрівни, практичного психолога ОЕНЦУМ, тел. 0673858609 (вайбер) або писати на пошту Обласного еколого-натуралістичного центру учнівської молоді (ОЕНЦУМ) mkoencum@ukr.net .</w:t>
      </w:r>
    </w:p>
    <w:p>
      <w:pPr>
        <w:pStyle w:val="Normal"/>
        <w:rPr>
          <w:lang w:val="uk-UA"/>
        </w:rPr>
      </w:pPr>
      <w:r>
        <w:rPr>
          <w:lang w:val="uk-UA"/>
        </w:rPr>
      </w:r>
      <w:r>
        <w:br w:type="page"/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  <w:t xml:space="preserve">Для прикладу використана </w:t>
      </w:r>
      <w:r>
        <w:rPr>
          <w:lang w:val="uk-UA"/>
        </w:rPr>
        <w:t>робота минулого року</w:t>
      </w:r>
      <w:r>
        <w:rPr>
          <w:lang w:val="uk-UA"/>
        </w:rPr>
        <w:t xml:space="preserve"> учасника конкурсу.</w:t>
      </w:r>
    </w:p>
    <w:p>
      <w:pPr>
        <w:pStyle w:val="Normal"/>
        <w:spacing w:lineRule="auto" w:line="240"/>
        <w:jc w:val="both"/>
        <w:rPr>
          <w:lang w:val="uk-UA"/>
        </w:rPr>
      </w:pPr>
      <w:r>
        <w:rPr/>
        <w:drawing>
          <wp:inline distT="0" distB="0" distL="0" distR="0">
            <wp:extent cx="2702560" cy="2026920"/>
            <wp:effectExtent l="0" t="0" r="0" b="0"/>
            <wp:docPr id="1" name="Объект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ъект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2733040" cy="204978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2809875" cy="2107565"/>
            <wp:effectExtent l="0" t="0" r="0" b="0"/>
            <wp:docPr id="3" name="Рисунок 1" descr="C:\Users\Hanna\Desktop\Хакатон 2022\воскресенск амбурцева\¦б¦¬¦-¦¦¦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Hanna\Desktop\Хакатон 2022\воскресенск амбурцева\¦б¦¬¦-¦¦¦+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2964180" cy="2223135"/>
            <wp:effectExtent l="0" t="0" r="0" b="0"/>
            <wp:docPr id="4" name="Рисунок 2" descr="C:\Users\Hanna\Desktop\Хакатон 2022\воскресенск амбурцева\¦б¦¬¦-¦¦¦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Hanna\Desktop\Хакатон 2022\воскресенск амбурцева\¦б¦¬¦-¦¦¦+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both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240"/>
        <w:ind w:hanging="0"/>
        <w:jc w:val="both"/>
        <w:rPr>
          <w:lang w:val="uk-UA"/>
        </w:rPr>
      </w:pPr>
      <w:r>
        <w:rPr/>
        <w:drawing>
          <wp:inline distT="0" distB="0" distL="0" distR="0">
            <wp:extent cx="2758440" cy="2068830"/>
            <wp:effectExtent l="0" t="0" r="0" b="0"/>
            <wp:docPr id="5" name="Рисунок 3" descr="C:\Users\Hanna\Desktop\Хакатон 2022\воскресенск амбурцева\¦б¦¬¦-¦¦¦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C:\Users\Hanna\Desktop\Хакатон 2022\воскресенск амбурцева\¦б¦¬¦-¦¦¦+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2880360" cy="2160270"/>
            <wp:effectExtent l="0" t="0" r="0" b="0"/>
            <wp:docPr id="6" name="Рисунок 6" descr="C:\Users\Hanna\Desktop\Хакатон 2022\воскресенск амбурцева\¦б¦¬¦-¦¦¦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Hanna\Desktop\Хакатон 2022\воскресенск амбурцева\¦б¦¬¦-¦¦¦+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both"/>
        <w:rPr>
          <w:lang w:val="uk-UA"/>
        </w:rPr>
      </w:pPr>
      <w:r>
        <w:rPr>
          <w:lang w:val="uk-UA"/>
        </w:rPr>
        <w:t>.</w:t>
      </w:r>
    </w:p>
    <w:p>
      <w:pPr>
        <w:pStyle w:val="Normal"/>
        <w:ind w:hanging="0"/>
        <w:jc w:val="both"/>
        <w:rPr>
          <w:lang w:val="uk-UA"/>
        </w:rPr>
      </w:pPr>
      <w:r>
        <w:rPr>
          <w:lang w:val="uk-UA"/>
        </w:rPr>
      </w:r>
    </w:p>
    <w:p>
      <w:pPr>
        <w:pStyle w:val="Normal"/>
        <w:ind w:hanging="0"/>
        <w:jc w:val="center"/>
        <w:rPr/>
      </w:pPr>
      <w:bookmarkStart w:id="0" w:name="_GoBack"/>
      <w:r>
        <w:rPr/>
        <w:drawing>
          <wp:inline distT="0" distB="0" distL="0" distR="0">
            <wp:extent cx="2326640" cy="1744980"/>
            <wp:effectExtent l="0" t="0" r="0" b="0"/>
            <wp:docPr id="7" name="Рисунок 7" descr="C:\Users\Hanna\Desktop\Хакатон 2022\воскресенск амбурцева\¦б¦¬¦-¦¦¦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Hanna\Desktop\Хакатон 2022\воскресенск амбурцева\¦б¦¬¦-¦¦¦+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8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360" w:before="0" w:after="0"/>
      <w:ind w:firstLine="709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LibreOffice/7.3.5.2$Windows_X86_64 LibreOffice_project/184fe81b8c8c30d8b5082578aee2fed2ea847c01</Application>
  <AppVersion>15.0000</AppVersion>
  <Pages>2</Pages>
  <Words>277</Words>
  <Characters>1846</Characters>
  <CharactersWithSpaces>2120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2023-04-03T08:07:00Z</dcterms:created>
  <dc:creator>Hanna</dc:creator>
  <dc:description/>
  <dc:language>ru-RU</dc:language>
  <cp:lastModifiedBy/>
  <dcterms:modified xsi:type="dcterms:W3CDTF">2023-04-03T15:55:34Z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