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1"/>
      </w:tblGrid>
      <w:tr w:rsidR="00FA497B" w:rsidRPr="00FA497B" w:rsidTr="00FA497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497B" w:rsidRPr="00FA497B" w:rsidRDefault="00FA497B" w:rsidP="00FA497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КАБІНЕТ МІНІ</w:t>
            </w:r>
            <w:proofErr w:type="gramStart"/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СТР</w:t>
            </w:r>
            <w:proofErr w:type="gramEnd"/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ІВ УКРАЇНИ</w:t>
            </w:r>
            <w:r w:rsidRPr="00FA49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A49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ПОСТАНОВА</w:t>
            </w:r>
          </w:p>
        </w:tc>
      </w:tr>
      <w:tr w:rsidR="00FA497B" w:rsidRPr="00FA497B" w:rsidTr="00FA497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497B" w:rsidRPr="00FA497B" w:rsidRDefault="00FA497B" w:rsidP="00FA497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 9 серпня 2017 р. № 588 </w:t>
            </w:r>
            <w:r w:rsidRPr="00FA49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Киї</w:t>
            </w:r>
            <w:proofErr w:type="gramStart"/>
            <w:r w:rsidRPr="00FA4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</w:tbl>
    <w:p w:rsidR="00FA497B" w:rsidRPr="00FA497B" w:rsidRDefault="00FA497B" w:rsidP="00FA497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n3"/>
      <w:bookmarkEnd w:id="0"/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 внесення змі</w:t>
      </w:r>
      <w:proofErr w:type="gramStart"/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>н</w:t>
      </w:r>
      <w:proofErr w:type="gramEnd"/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до Порядку організації інклюзивного навчання у загальноосвітніх навчальних закладах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n4"/>
      <w:bookmarkEnd w:id="1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 Міні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ів України </w:t>
      </w:r>
      <w:r w:rsidRPr="00FA497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>постановляє</w:t>
      </w:r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497B" w:rsidRDefault="00FA497B" w:rsidP="00FA497B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/>
        </w:rPr>
      </w:pPr>
      <w:bookmarkStart w:id="2" w:name="n5"/>
      <w:bookmarkEnd w:id="2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до </w:t>
      </w:r>
      <w:hyperlink r:id="rId4" w:anchor="n8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Порядку організації інклюзивного навчання у загальноосвітніх навчальних закладах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затвердженого постановою Кабінету Міні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ів України від 15 серпня 2011 р. № 872 (Офіційний вісник України, 2011 р., № 62, ст. 2475), зміни, що додаються.</w:t>
      </w:r>
      <w:bookmarkStart w:id="3" w:name="n8"/>
      <w:bookmarkEnd w:id="3"/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</w:p>
    <w:p w:rsidR="00FA497B" w:rsidRDefault="00FA497B" w:rsidP="00FA497B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/>
        </w:rPr>
      </w:pP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>ЗМІНИ, </w:t>
      </w:r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497B">
        <w:rPr>
          <w:rFonts w:ascii="Times New Roman" w:eastAsia="Times New Roman" w:hAnsi="Times New Roman" w:cs="Times New Roman"/>
          <w:b/>
          <w:bCs/>
          <w:color w:val="000000"/>
          <w:sz w:val="32"/>
        </w:rPr>
        <w:t>що вносяться до </w:t>
      </w:r>
      <w:hyperlink r:id="rId5" w:anchor="n8" w:tgtFrame="_blank" w:history="1">
        <w:r w:rsidRPr="00FA497B">
          <w:rPr>
            <w:rFonts w:ascii="Times New Roman" w:eastAsia="Times New Roman" w:hAnsi="Times New Roman" w:cs="Times New Roman"/>
            <w:b/>
            <w:bCs/>
            <w:color w:val="000099"/>
            <w:sz w:val="32"/>
            <w:u w:val="single"/>
          </w:rPr>
          <w:t xml:space="preserve">Порядку організації інклюзивного навчання у загальноосвітніх навчальних </w:t>
        </w:r>
        <w:proofErr w:type="gramStart"/>
        <w:r w:rsidRPr="00FA497B">
          <w:rPr>
            <w:rFonts w:ascii="Times New Roman" w:eastAsia="Times New Roman" w:hAnsi="Times New Roman" w:cs="Times New Roman"/>
            <w:b/>
            <w:bCs/>
            <w:color w:val="000099"/>
            <w:sz w:val="32"/>
            <w:u w:val="single"/>
          </w:rPr>
          <w:t>закладах</w:t>
        </w:r>
        <w:proofErr w:type="gramEnd"/>
      </w:hyperlink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n9"/>
      <w:bookmarkEnd w:id="4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anchor="n11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пункті 3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n10"/>
      <w:bookmarkEnd w:id="5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1) в абзаці першому слова “з вадами фізичного” замінити словами “з порушеннями фізичного, інтелектуального”, а слова “, в тому числі діте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інвалідів” виключити;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n11"/>
      <w:bookmarkEnd w:id="6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2) в абзаці другому слово “вадами” замінити словом “порушеннями”;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n12"/>
      <w:bookmarkEnd w:id="7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 абзаці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п’ятому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 “кадрами” замінити словом “працівниками”.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n13"/>
      <w:bookmarkEnd w:id="8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hyperlink r:id="rId7" w:anchor="n16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Пункти 4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і </w:t>
      </w:r>
      <w:hyperlink r:id="rId8" w:anchor="n22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8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викласти у такій редакції: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n14"/>
      <w:bookmarkEnd w:id="9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“4. Керівник загальноосвітнього навчального закладу на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ідставі заяви батьків або законних представників дитини з особливими освітніми потребами, висновку психолого-медико-педагогічної консультації та за підтримки відповідного органу управління освітою організовує клас з інклюзивним навчанням, створює необхідну матеріально-технічну та навчально-методичну базу, здійснює добір відповідних педагогічних працівників тощо.”;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n15"/>
      <w:bookmarkEnd w:id="10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“8. Для забезпечення ефективності навчально-виховного процесу у класі з інклюзивним навчанням кількість учнів з особливими освітніми потребами становить: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n16"/>
      <w:bookmarkEnd w:id="11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- три дитини із числа дітей з порушеннями опорно-рухового апарату, затримкою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ічного розвитку, зниженим зором чи слухом, легкими інтелектуальними порушеннями тощо;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n17"/>
      <w:bookmarkEnd w:id="12"/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не більш як двоє дітей із числа дітей сліпих, глухих, з тяжкими порушеннями мовлення, у тому числі з дислексією, розладами спектра аутизму, іншими складними порушеннями розвитку (порушеннями слуху, зору, опорно-рухового апарату в поєднанні з інтелектуальними порушеннями чи затримкою психічного розвитку) або тих, що пересуваються на візках.”.</w:t>
      </w:r>
      <w:proofErr w:type="gramEnd"/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n18"/>
      <w:bookmarkEnd w:id="13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anchor="n25" w:tgtFrame="_blank" w:history="1">
        <w:proofErr w:type="gramStart"/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</w:t>
        </w:r>
        <w:proofErr w:type="gramEnd"/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і 9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слово “МОНмолодьспортом” замінити словом “МОН”.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n19"/>
      <w:bookmarkEnd w:id="14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4. Абзаци </w:t>
      </w:r>
      <w:hyperlink r:id="rId10" w:anchor="n26" w:tgtFrame="_blank" w:history="1">
        <w:proofErr w:type="gramStart"/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перший</w:t>
        </w:r>
        <w:proofErr w:type="gramEnd"/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і </w:t>
      </w:r>
      <w:hyperlink r:id="rId11" w:anchor="n27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другий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пункту 10 викласти у такій редакції: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n20"/>
      <w:bookmarkEnd w:id="15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“10. Навчально-виховний процес у класах з інклюзивним навчанням здійснюється відповідно до робочого навчального плану загальноосвітнього навчального закладу, складеного на основі типових навчальних планів загальноосвітніх навчальних закладі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n21"/>
      <w:bookmarkEnd w:id="16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особливостей інтелектуального розвитку учня може розроблятися індивідуальний навчальний план та індивідуальна навчальна програма.”.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n22"/>
      <w:bookmarkEnd w:id="17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hyperlink r:id="rId12" w:anchor="n29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 11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доповнити абзацами такого змісту: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n23"/>
      <w:bookmarkEnd w:id="18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“Корекційно-розвиткова робота - комплекс заходів із системного психолого-педагогічного супроводження дітей з особливими освітніми потребами у процесі навчання, що спрямований на корекцію порушень шляхом розвитку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ізнавальної діяльності, емоційно-вольової сфери, мовлення та особистості дитини. Корекційно-розвиткова робота проводиться як корекційно-розвиткові заняття за напрямами відповідно до індивідуальних особливостей учня.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n24"/>
      <w:bookmarkEnd w:id="19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Тривалість групового корекційно-розвиткового заняття становить 35-40 хвилин, індивідуального - 20-25 хвилин. Групи наповнюваністю два - шість учнів комплектуються відповідним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іалістом з урахуванням однорідності порушень та рекомендацій психолого-медико-педагогічної консультації.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n25"/>
      <w:bookmarkEnd w:id="20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Корекційно-розвиткові заняття проводяться вчителями-дефектологами (корекційними педагогами) та практичними психологами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.”.</w:t>
      </w:r>
      <w:proofErr w:type="gramEnd"/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n26"/>
      <w:bookmarkEnd w:id="21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hyperlink r:id="rId13" w:anchor="n30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Пункти 12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і </w:t>
      </w:r>
      <w:hyperlink r:id="rId14" w:anchor="n32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13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викласти у такій редакції: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n27"/>
      <w:bookmarkEnd w:id="22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“12. Відповідно до індивідуальних особливостей навчально-пізнавальної діяльності на кожного учня з особливими освітніми потребами складається індивідуальна програма розвитку за формою згідно з додатком, яка забезпечує індивідуалізацію навчання, визначає конкретні навчальні стратегії та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ідходи.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n28"/>
      <w:bookmarkEnd w:id="23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індивідуальній програмі розвитку зазначається загальна інформація про учня, наявний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івень знань і вмінь, динаміку розвитку, адаптацію навчального матеріалу, технічні пристосування, додаткові послуги (корекційно-розвиткові заняття), визначені на підставі висновку психолого-медико-педагогічної консультації.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n29"/>
      <w:bookmarkEnd w:id="24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Індивідуальна програма розвитку розробляється групою фахівців з обов’язковим залученням батьків учня або його законних представників, затверджується керівником загальноосвітнього навчального закладу і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ідписується батьками або законними представниками та переглядається двічі на рік (у разі потреби частіше) з метою її коригування.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n30"/>
      <w:bookmarkEnd w:id="25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13. В індивідуальній програмі розвитку зазначається кількість годин та напрями проведення корекційно-розвиткових занять, визначені психолого-медико-педагогічною консультацією з урахуванням особливостей психофізичного розвитку учня та типових навчальних плані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іальних загальноосвітніх навчальних закладів, зокрема: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n31"/>
      <w:bookmarkEnd w:id="26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-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п’ять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 - для дітей з порушеннями опорно-рухового апарату, затримкою психічного розвитку, зниженим зором чи слухом, легкими інтелектуальними порушеннями;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n32"/>
      <w:bookmarkEnd w:id="27"/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п’ять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вісім годин - для дітей сліпих, глухих, з тяжкими порушеннями мовлення, розладами спектра аутизму, іншими складними порушеннями розвитку (порушеннями слуху, зору, опорно-рухового апарату в поєднанні з інтелектуальними порушеннями чи затримкою психічного розвитку тощо).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n33"/>
      <w:bookmarkEnd w:id="28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Години, визначені для проведення корекційно-розвиткових занять, не враховуються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ід час визначення гранично допустимого тижневого навчального навантаження учнів з </w:t>
      </w:r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особливими освітніми потребами. Корекційно-розвиткові заняття проводяться з урахуванням особливостей навчально-пізнавальної діяльності учня.”.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n34"/>
      <w:bookmarkEnd w:id="29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5" w:anchor="n33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пункті 14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n35"/>
      <w:bookmarkEnd w:id="30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1) слово “індивідуальних” виключити;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n36"/>
      <w:bookmarkEnd w:id="31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2) доповнити пункт абзацом такого змісту: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n37"/>
      <w:bookmarkEnd w:id="32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“Освітні та 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іальні потреби дітей із складними порушеннями розвитку під час їх перебування в загальноосвітньому навчальному закладі задовольняються соціальними працівниками, батьками або особами, уповноваженими ними.”.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n38"/>
      <w:bookmarkEnd w:id="33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8. В </w:t>
      </w:r>
      <w:hyperlink r:id="rId16" w:anchor="n34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абзаці першому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пункту 15 слово “індиві</w:t>
      </w:r>
      <w:proofErr w:type="gramStart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дуальною</w:t>
      </w:r>
      <w:proofErr w:type="gramEnd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” виключити.</w:t>
      </w:r>
    </w:p>
    <w:p w:rsidR="00FA497B" w:rsidRPr="00FA497B" w:rsidRDefault="00FA497B" w:rsidP="00FA497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n39"/>
      <w:bookmarkEnd w:id="34"/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9. Доповнити </w:t>
      </w:r>
      <w:hyperlink r:id="rId17" w:anchor="n8" w:tgtFrame="_blank" w:history="1">
        <w:r w:rsidRPr="00FA497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Порядок</w:t>
        </w:r>
      </w:hyperlink>
      <w:r w:rsidRPr="00FA497B">
        <w:rPr>
          <w:rFonts w:ascii="Times New Roman" w:eastAsia="Times New Roman" w:hAnsi="Times New Roman" w:cs="Times New Roman"/>
          <w:color w:val="000000"/>
          <w:sz w:val="24"/>
          <w:szCs w:val="24"/>
        </w:rPr>
        <w:t> додатком такого змісту:</w:t>
      </w: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p w:rsidR="00FA497B" w:rsidRDefault="00FA497B" w:rsidP="00FA497B">
      <w:pPr>
        <w:pStyle w:val="a4"/>
        <w:shd w:val="clear" w:color="auto" w:fill="FFFFFF"/>
        <w:jc w:val="right"/>
        <w:rPr>
          <w:rFonts w:ascii="Verdana" w:hAnsi="Verdana"/>
          <w:color w:val="000000"/>
          <w:sz w:val="16"/>
          <w:szCs w:val="16"/>
          <w:lang w:val="en-US"/>
        </w:rPr>
      </w:pPr>
    </w:p>
    <w:sectPr w:rsidR="00FA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A497B"/>
    <w:rsid w:val="000A5A73"/>
    <w:rsid w:val="00FA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FA497B"/>
  </w:style>
  <w:style w:type="character" w:customStyle="1" w:styleId="apple-converted-space">
    <w:name w:val="apple-converted-space"/>
    <w:basedOn w:val="a0"/>
    <w:rsid w:val="00FA497B"/>
  </w:style>
  <w:style w:type="character" w:customStyle="1" w:styleId="rvts64">
    <w:name w:val="rvts64"/>
    <w:basedOn w:val="a0"/>
    <w:rsid w:val="00FA497B"/>
  </w:style>
  <w:style w:type="paragraph" w:customStyle="1" w:styleId="rvps7">
    <w:name w:val="rvps7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A497B"/>
  </w:style>
  <w:style w:type="paragraph" w:customStyle="1" w:styleId="rvps6">
    <w:name w:val="rvps6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2">
    <w:name w:val="rvts52"/>
    <w:basedOn w:val="a0"/>
    <w:rsid w:val="00FA497B"/>
  </w:style>
  <w:style w:type="character" w:styleId="a3">
    <w:name w:val="Hyperlink"/>
    <w:basedOn w:val="a0"/>
    <w:uiPriority w:val="99"/>
    <w:semiHidden/>
    <w:unhideWhenUsed/>
    <w:rsid w:val="00FA497B"/>
    <w:rPr>
      <w:color w:val="0000FF"/>
      <w:u w:val="single"/>
    </w:rPr>
  </w:style>
  <w:style w:type="paragraph" w:customStyle="1" w:styleId="rvps4">
    <w:name w:val="rvps4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FA497B"/>
  </w:style>
  <w:style w:type="paragraph" w:customStyle="1" w:styleId="rvps15">
    <w:name w:val="rvps15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A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4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872-2011-%D0%BF" TargetMode="External"/><Relationship Id="rId13" Type="http://schemas.openxmlformats.org/officeDocument/2006/relationships/hyperlink" Target="http://zakon.rada.gov.ua/laws/show/872-2011-%D0%B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872-2011-%D0%BF" TargetMode="External"/><Relationship Id="rId12" Type="http://schemas.openxmlformats.org/officeDocument/2006/relationships/hyperlink" Target="http://zakon.rada.gov.ua/laws/show/872-2011-%D0%BF" TargetMode="External"/><Relationship Id="rId17" Type="http://schemas.openxmlformats.org/officeDocument/2006/relationships/hyperlink" Target="http://zakon.rada.gov.ua/laws/show/872-2011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.rada.gov.ua/laws/show/872-201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872-2011-%D0%BF" TargetMode="External"/><Relationship Id="rId11" Type="http://schemas.openxmlformats.org/officeDocument/2006/relationships/hyperlink" Target="http://zakon.rada.gov.ua/laws/show/872-2011-%D0%BF" TargetMode="External"/><Relationship Id="rId5" Type="http://schemas.openxmlformats.org/officeDocument/2006/relationships/hyperlink" Target="http://zakon.rada.gov.ua/laws/show/872-2011-%D0%BF" TargetMode="External"/><Relationship Id="rId15" Type="http://schemas.openxmlformats.org/officeDocument/2006/relationships/hyperlink" Target="http://zakon.rada.gov.ua/laws/show/872-2011-%D0%BF" TargetMode="External"/><Relationship Id="rId10" Type="http://schemas.openxmlformats.org/officeDocument/2006/relationships/hyperlink" Target="http://zakon.rada.gov.ua/laws/show/872-2011-%D0%B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zakon.rada.gov.ua/laws/show/872-2011-%D0%BF" TargetMode="External"/><Relationship Id="rId9" Type="http://schemas.openxmlformats.org/officeDocument/2006/relationships/hyperlink" Target="http://zakon.rada.gov.ua/laws/show/872-2011-%D0%BF" TargetMode="External"/><Relationship Id="rId14" Type="http://schemas.openxmlformats.org/officeDocument/2006/relationships/hyperlink" Target="http://zakon.rada.gov.ua/laws/show/872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2018-09-25T07:48:00Z</cp:lastPrinted>
  <dcterms:created xsi:type="dcterms:W3CDTF">2018-09-25T07:49:00Z</dcterms:created>
  <dcterms:modified xsi:type="dcterms:W3CDTF">2018-09-25T07:49:00Z</dcterms:modified>
</cp:coreProperties>
</file>