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A47" w:rsidRPr="004D2A47" w:rsidRDefault="004D2A47" w:rsidP="004D2A47">
      <w:pPr>
        <w:spacing w:line="240" w:lineRule="auto"/>
        <w:rPr>
          <w:rFonts w:ascii="Times New Roman" w:hAnsi="Times New Roman" w:cs="Times New Roman"/>
          <w:sz w:val="24"/>
          <w:szCs w:val="24"/>
        </w:rPr>
      </w:pPr>
      <w:r w:rsidRPr="004D2A47">
        <w:rPr>
          <w:rFonts w:ascii="Times New Roman" w:hAnsi="Times New Roman" w:cs="Times New Roman"/>
          <w:sz w:val="24"/>
          <w:szCs w:val="24"/>
        </w:rPr>
        <w:t>СХВАЛЕНО                                                                    ЗАТВЕРДЖЕНО</w:t>
      </w:r>
    </w:p>
    <w:p w:rsidR="004D2A47" w:rsidRPr="004D2A47" w:rsidRDefault="004D2A47" w:rsidP="004D2A47">
      <w:pPr>
        <w:spacing w:after="0" w:line="240" w:lineRule="auto"/>
        <w:rPr>
          <w:rFonts w:ascii="Times New Roman" w:hAnsi="Times New Roman" w:cs="Times New Roman"/>
          <w:sz w:val="24"/>
          <w:szCs w:val="24"/>
        </w:rPr>
      </w:pPr>
      <w:r w:rsidRPr="004D2A47">
        <w:rPr>
          <w:rFonts w:ascii="Times New Roman" w:hAnsi="Times New Roman" w:cs="Times New Roman"/>
          <w:sz w:val="24"/>
          <w:szCs w:val="24"/>
        </w:rPr>
        <w:t>Педагогічною радою                                                    Наказ №</w:t>
      </w:r>
      <w:r>
        <w:rPr>
          <w:rFonts w:ascii="Times New Roman" w:hAnsi="Times New Roman" w:cs="Times New Roman"/>
          <w:sz w:val="24"/>
          <w:szCs w:val="24"/>
        </w:rPr>
        <w:t xml:space="preserve"> 89   від 29.09.</w:t>
      </w:r>
      <w:r w:rsidRPr="004D2A47">
        <w:rPr>
          <w:rFonts w:ascii="Times New Roman" w:hAnsi="Times New Roman" w:cs="Times New Roman"/>
          <w:sz w:val="24"/>
          <w:szCs w:val="24"/>
        </w:rPr>
        <w:t>2020</w:t>
      </w:r>
    </w:p>
    <w:p w:rsidR="004D2A47" w:rsidRPr="004D2A47" w:rsidRDefault="004D2A47" w:rsidP="004D2A47">
      <w:pPr>
        <w:spacing w:after="0" w:line="240" w:lineRule="auto"/>
        <w:rPr>
          <w:rFonts w:ascii="Times New Roman" w:hAnsi="Times New Roman" w:cs="Times New Roman"/>
          <w:sz w:val="24"/>
          <w:szCs w:val="24"/>
        </w:rPr>
      </w:pPr>
      <w:proofErr w:type="spellStart"/>
      <w:r w:rsidRPr="004D2A47">
        <w:rPr>
          <w:rFonts w:ascii="Times New Roman" w:hAnsi="Times New Roman" w:cs="Times New Roman"/>
          <w:sz w:val="24"/>
          <w:szCs w:val="24"/>
        </w:rPr>
        <w:t>Межиріцького</w:t>
      </w:r>
      <w:proofErr w:type="spellEnd"/>
      <w:r w:rsidRPr="004D2A47">
        <w:rPr>
          <w:rFonts w:ascii="Times New Roman" w:hAnsi="Times New Roman" w:cs="Times New Roman"/>
          <w:sz w:val="24"/>
          <w:szCs w:val="24"/>
        </w:rPr>
        <w:t xml:space="preserve"> ліцею                                                    Директор </w:t>
      </w:r>
      <w:proofErr w:type="spellStart"/>
      <w:r w:rsidRPr="004D2A47">
        <w:rPr>
          <w:rFonts w:ascii="Times New Roman" w:hAnsi="Times New Roman" w:cs="Times New Roman"/>
          <w:sz w:val="24"/>
          <w:szCs w:val="24"/>
        </w:rPr>
        <w:t>Межиріцького</w:t>
      </w:r>
      <w:proofErr w:type="spellEnd"/>
      <w:r w:rsidRPr="004D2A47">
        <w:rPr>
          <w:rFonts w:ascii="Times New Roman" w:hAnsi="Times New Roman" w:cs="Times New Roman"/>
          <w:sz w:val="24"/>
          <w:szCs w:val="24"/>
        </w:rPr>
        <w:t xml:space="preserve"> ліцею</w:t>
      </w:r>
    </w:p>
    <w:p w:rsidR="004D2A47" w:rsidRPr="004D2A47" w:rsidRDefault="004D2A47" w:rsidP="004D2A47">
      <w:pPr>
        <w:spacing w:after="0" w:line="240" w:lineRule="auto"/>
        <w:rPr>
          <w:rFonts w:ascii="Times New Roman" w:hAnsi="Times New Roman" w:cs="Times New Roman"/>
          <w:sz w:val="24"/>
          <w:szCs w:val="24"/>
        </w:rPr>
      </w:pPr>
      <w:r w:rsidRPr="004D2A47">
        <w:rPr>
          <w:rFonts w:ascii="Times New Roman" w:hAnsi="Times New Roman" w:cs="Times New Roman"/>
          <w:sz w:val="24"/>
          <w:szCs w:val="24"/>
        </w:rPr>
        <w:t>Протокол №12 від 28.08.2020                                     ___________  Лідія ДУБІНЧУК</w:t>
      </w:r>
    </w:p>
    <w:p w:rsidR="004D2A47" w:rsidRPr="004D2A47" w:rsidRDefault="004D2A47" w:rsidP="004D2A47">
      <w:pPr>
        <w:spacing w:line="240" w:lineRule="auto"/>
        <w:rPr>
          <w:rFonts w:ascii="Times New Roman" w:hAnsi="Times New Roman" w:cs="Times New Roman"/>
          <w:sz w:val="24"/>
          <w:szCs w:val="24"/>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jc w:val="center"/>
        <w:rPr>
          <w:rFonts w:ascii="Times New Roman" w:hAnsi="Times New Roman" w:cs="Times New Roman"/>
          <w:b/>
          <w:sz w:val="48"/>
          <w:szCs w:val="48"/>
        </w:rPr>
      </w:pPr>
      <w:r w:rsidRPr="004D2A47">
        <w:rPr>
          <w:rFonts w:ascii="Times New Roman" w:hAnsi="Times New Roman" w:cs="Times New Roman"/>
          <w:b/>
          <w:sz w:val="48"/>
          <w:szCs w:val="48"/>
        </w:rPr>
        <w:t>ПОЛОЖЕННЯ</w:t>
      </w:r>
      <w:r w:rsidRPr="004D2A47">
        <w:rPr>
          <w:rFonts w:ascii="Times New Roman" w:hAnsi="Times New Roman" w:cs="Times New Roman"/>
          <w:b/>
          <w:sz w:val="48"/>
          <w:szCs w:val="48"/>
        </w:rPr>
        <w:br/>
        <w:t>про визнання результатів підвищення кваліфікації педагогічних працівників</w:t>
      </w:r>
      <w:r w:rsidRPr="004D2A47">
        <w:rPr>
          <w:rFonts w:ascii="Times New Roman" w:hAnsi="Times New Roman" w:cs="Times New Roman"/>
          <w:b/>
          <w:sz w:val="48"/>
          <w:szCs w:val="48"/>
        </w:rPr>
        <w:br/>
      </w:r>
      <w:proofErr w:type="spellStart"/>
      <w:r w:rsidRPr="004D2A47">
        <w:rPr>
          <w:rFonts w:ascii="Times New Roman" w:hAnsi="Times New Roman" w:cs="Times New Roman"/>
          <w:b/>
          <w:sz w:val="48"/>
          <w:szCs w:val="48"/>
        </w:rPr>
        <w:t>Межиріцького</w:t>
      </w:r>
      <w:proofErr w:type="spellEnd"/>
      <w:r w:rsidRPr="004D2A47">
        <w:rPr>
          <w:rFonts w:ascii="Times New Roman" w:hAnsi="Times New Roman" w:cs="Times New Roman"/>
          <w:b/>
          <w:sz w:val="48"/>
          <w:szCs w:val="48"/>
        </w:rPr>
        <w:t xml:space="preserve"> ліцею Острозької міської ради Рівненської області</w:t>
      </w:r>
    </w:p>
    <w:p w:rsidR="004D2A47" w:rsidRPr="004D2A47" w:rsidRDefault="004D2A47" w:rsidP="004D2A47">
      <w:pPr>
        <w:rPr>
          <w:rFonts w:ascii="Times New Roman" w:hAnsi="Times New Roman" w:cs="Times New Roman"/>
          <w:sz w:val="48"/>
          <w:szCs w:val="48"/>
        </w:rPr>
      </w:pPr>
    </w:p>
    <w:p w:rsidR="004D2A47" w:rsidRPr="004D2A47" w:rsidRDefault="004D2A47" w:rsidP="004D2A47">
      <w:pPr>
        <w:rPr>
          <w:rFonts w:ascii="Times New Roman" w:hAnsi="Times New Roman" w:cs="Times New Roman"/>
          <w:sz w:val="48"/>
          <w:szCs w:val="4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bookmarkStart w:id="0" w:name="_GoBack"/>
      <w:bookmarkEnd w:id="0"/>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BD184C" w:rsidRPr="004D2A47" w:rsidRDefault="00E935BB"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b/>
          <w:bCs/>
          <w:sz w:val="28"/>
          <w:szCs w:val="28"/>
        </w:rPr>
        <w:lastRenderedPageBreak/>
        <w:t xml:space="preserve">І. ЗАГАЛЬНА ЧАСТИНА </w:t>
      </w:r>
    </w:p>
    <w:p w:rsidR="004D2A47" w:rsidRPr="004D2A47" w:rsidRDefault="004D2A47" w:rsidP="004D2A47">
      <w:pPr>
        <w:jc w:val="both"/>
        <w:rPr>
          <w:rFonts w:ascii="Times New Roman" w:hAnsi="Times New Roman" w:cs="Times New Roman"/>
          <w:b/>
          <w:sz w:val="28"/>
          <w:szCs w:val="28"/>
        </w:rPr>
      </w:pPr>
      <w:r w:rsidRPr="004D2A47">
        <w:rPr>
          <w:rFonts w:ascii="Times New Roman" w:hAnsi="Times New Roman" w:cs="Times New Roman"/>
          <w:sz w:val="28"/>
          <w:szCs w:val="28"/>
        </w:rPr>
        <w:t xml:space="preserve">1.1. Цей Порядок визначає процедуру, види, форми, обсяг (тривалість), періодичність, умови підвищення кваліфікації педагогічних </w:t>
      </w:r>
      <w:proofErr w:type="spellStart"/>
      <w:r w:rsidRPr="004D2A47">
        <w:rPr>
          <w:rFonts w:ascii="Times New Roman" w:hAnsi="Times New Roman" w:cs="Times New Roman"/>
          <w:sz w:val="28"/>
          <w:szCs w:val="28"/>
        </w:rPr>
        <w:t>Межиріцького</w:t>
      </w:r>
      <w:proofErr w:type="spellEnd"/>
      <w:r w:rsidRPr="004D2A47">
        <w:rPr>
          <w:rFonts w:ascii="Times New Roman" w:hAnsi="Times New Roman" w:cs="Times New Roman"/>
          <w:sz w:val="28"/>
          <w:szCs w:val="28"/>
        </w:rPr>
        <w:t xml:space="preserve"> ліцею Острозької міської ради Рівненської області (далі – Заклад) та порядок визнання результатів підвищення кваліфікації. Підвищення кваліфікації педагогічних працівників Закладу забезпечується його засновником (або уповноваженими ними органами) та закладом у межах повноважень та відповідно до законодавства.</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1.2. Цей Порядок складено відповідно до Законів України «Про освіту» та «Про повну загальну середню освіту», постанови Кабінету Міністрів України від 21 серпня 2019 року</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 800 «Деякі питання підвищення кваліфікації педагогічних і наукового-педагогічних працівників» (далі – Постанова № 800).</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1.3. Дія цього Порядку поширюється на всіх педагогічних працівників Закладу.</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1.4. Педагогічні працівники Закладу зобов’язані постійно підвищувати свою кваліфікацію. Метою підвищення кваліфікації педагогічних працівників Закладу є їх професійний розвиток відповідно до державної політики у галузі освіти та забезпечення якості освіти.</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1.5. Педагогічні працівники Закладу можуть підвищувати кваліфікацію в Україні та за кордоном (крім держави, що визнана Верховною Радою України державою-агресором чи державою-окупантом).</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1.6. Педагогічні працівники можуть підвищувати кваліфікацію за різними формами, видами. Формами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 Основними видами підвищення кваліфікації є:</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1) навчання за програмою підвищення кваліфікації, у тому числі участь у семінарах, практикумах, тренінгах, </w:t>
      </w:r>
      <w:proofErr w:type="spellStart"/>
      <w:r w:rsidRPr="004D2A47">
        <w:rPr>
          <w:rFonts w:ascii="Times New Roman" w:hAnsi="Times New Roman" w:cs="Times New Roman"/>
          <w:sz w:val="28"/>
          <w:szCs w:val="28"/>
        </w:rPr>
        <w:t>вебінарах</w:t>
      </w:r>
      <w:proofErr w:type="spellEnd"/>
      <w:r w:rsidRPr="004D2A47">
        <w:rPr>
          <w:rFonts w:ascii="Times New Roman" w:hAnsi="Times New Roman" w:cs="Times New Roman"/>
          <w:sz w:val="28"/>
          <w:szCs w:val="28"/>
        </w:rPr>
        <w:t>, майстер-класах тощо;</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2) стажування (згідно Постанови № 800).</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1.7. Педагогічні працівники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1.8.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4D2A47">
        <w:rPr>
          <w:rFonts w:ascii="Times New Roman" w:hAnsi="Times New Roman" w:cs="Times New Roman"/>
          <w:sz w:val="28"/>
          <w:szCs w:val="28"/>
        </w:rPr>
        <w:lastRenderedPageBreak/>
        <w:t>трансфернонакопичувальної</w:t>
      </w:r>
      <w:proofErr w:type="spellEnd"/>
      <w:r w:rsidRPr="004D2A47">
        <w:rPr>
          <w:rFonts w:ascii="Times New Roman" w:hAnsi="Times New Roman" w:cs="Times New Roman"/>
          <w:sz w:val="28"/>
          <w:szCs w:val="28"/>
        </w:rPr>
        <w:t xml:space="preserve"> системи (далі – ЄКТС, (один кредит ЄКТС становить 30 годин) за накопичувальною системою.</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1.9. Підвищення кваліфікації педагогічними працівниками здійснюється згідно з планом підвищення кваліфікації Закладу на певний рік, що формується, затверджується і виконується відповідно до цього Порядку. Орієнтовний план підвищення кваліфікації педагогічних працівників Закладу на календарний рік складається на основі пропозицій педагогічних працівників.</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Педагогічні працівники Закладу мають право на підвищення кваліфікації поза межами плану підвищення кваліфікації Закладу на відповідний рік згідно з цим Порядком.</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1.10. Суб’єктом підвищення кваліфікації може бути заклад освіти (його структурний підрозділ), наукова установа, інша юридична чи фізична особа, у тому числі фізична особа-підприємець, що провадить освітню діяльність у сфері підвищення кваліфікації педагогічних та/або науково-педагогічних працівників. Суб’єкт підвищення кваліфікації може організовувати освітню діяльність у сфері 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дистанційно, якщо це передбачено договором та/або відповідною програмою. Педагогічні працівники Закладу можуть підвищувати кваліфікацію у різних суб’єктів підвищення кваліфікації.</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1.11. 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rsidR="004D2A47" w:rsidRPr="004D2A47" w:rsidRDefault="004D2A47" w:rsidP="004D2A47">
      <w:pPr>
        <w:jc w:val="both"/>
        <w:rPr>
          <w:rFonts w:ascii="Times New Roman" w:hAnsi="Times New Roman" w:cs="Times New Roman"/>
          <w:b/>
          <w:bCs/>
          <w:sz w:val="28"/>
          <w:szCs w:val="28"/>
        </w:rPr>
      </w:pPr>
      <w:r w:rsidRPr="004D2A47">
        <w:rPr>
          <w:rFonts w:ascii="Times New Roman" w:hAnsi="Times New Roman" w:cs="Times New Roman"/>
          <w:b/>
          <w:bCs/>
          <w:sz w:val="28"/>
          <w:szCs w:val="28"/>
        </w:rPr>
        <w:t>ІІ. ОСОБЛИВОСТІ ПІДВИЩЕННЯ КВАЛІФІКАЦІЇ ПЕДАГОГІЧНИХ ПРАЦІВНИКІВ</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2.1. Кожний педагогічний працівник Закладу зобов’язаний щороку підвищувати кваліфікацію з урахуванням особливостей, визначених цим Порядком, що є необхідною умовою проходження ними атестації у порядку, визначеному законодавством.</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2.2. Основними напрямами підвищення кваліфікації є:</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lastRenderedPageBreak/>
        <w:t xml:space="preserve">  1) розвиток професійних </w:t>
      </w:r>
      <w:proofErr w:type="spellStart"/>
      <w:r w:rsidRPr="004D2A47">
        <w:rPr>
          <w:rFonts w:ascii="Times New Roman" w:hAnsi="Times New Roman" w:cs="Times New Roman"/>
          <w:sz w:val="28"/>
          <w:szCs w:val="28"/>
        </w:rPr>
        <w:t>компетентностей</w:t>
      </w:r>
      <w:proofErr w:type="spellEnd"/>
      <w:r w:rsidRPr="004D2A47">
        <w:rPr>
          <w:rFonts w:ascii="Times New Roman" w:hAnsi="Times New Roman" w:cs="Times New Roman"/>
          <w:sz w:val="28"/>
          <w:szCs w:val="28"/>
        </w:rPr>
        <w:t xml:space="preserve"> (знання навчального предмета, фахових методик, технологій);</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2) формування у здобувачів освіти спільних для ключових </w:t>
      </w:r>
      <w:proofErr w:type="spellStart"/>
      <w:r w:rsidRPr="004D2A47">
        <w:rPr>
          <w:rFonts w:ascii="Times New Roman" w:hAnsi="Times New Roman" w:cs="Times New Roman"/>
          <w:sz w:val="28"/>
          <w:szCs w:val="28"/>
        </w:rPr>
        <w:t>компетентностей</w:t>
      </w:r>
      <w:proofErr w:type="spellEnd"/>
      <w:r w:rsidRPr="004D2A47">
        <w:rPr>
          <w:rFonts w:ascii="Times New Roman" w:hAnsi="Times New Roman" w:cs="Times New Roman"/>
          <w:sz w:val="28"/>
          <w:szCs w:val="28"/>
        </w:rPr>
        <w:t xml:space="preserve"> вмінь, визначених частиною першою статті 12 Закону України «Про освіту»;</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3) </w:t>
      </w:r>
      <w:proofErr w:type="spellStart"/>
      <w:r w:rsidRPr="004D2A47">
        <w:rPr>
          <w:rFonts w:ascii="Times New Roman" w:hAnsi="Times New Roman" w:cs="Times New Roman"/>
          <w:sz w:val="28"/>
          <w:szCs w:val="28"/>
        </w:rPr>
        <w:t>психолого-фізіологічні</w:t>
      </w:r>
      <w:proofErr w:type="spellEnd"/>
      <w:r w:rsidRPr="004D2A47">
        <w:rPr>
          <w:rFonts w:ascii="Times New Roman" w:hAnsi="Times New Roman" w:cs="Times New Roman"/>
          <w:sz w:val="28"/>
          <w:szCs w:val="28"/>
        </w:rPr>
        <w:t xml:space="preserve"> особливості здобувачів освіти певного віку, основи андрагогіки;</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4) 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5) 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6) мовленнєва, цифрова, комунікаційна, інклюзивна, емоційно-етична компетентність;</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7) розвиток управлінської компетентності (для керівника Закладу та його заступників) тощо. 2.3. У разі викладання декількох навчальних предметів (дисциплін) педагогічні працівники самостійно обирають послідовність підвищення кваліфікації за певними напрямами у </w:t>
      </w:r>
      <w:proofErr w:type="spellStart"/>
      <w:r w:rsidRPr="004D2A47">
        <w:rPr>
          <w:rFonts w:ascii="Times New Roman" w:hAnsi="Times New Roman" w:cs="Times New Roman"/>
          <w:sz w:val="28"/>
          <w:szCs w:val="28"/>
        </w:rPr>
        <w:t>міжатестаційний</w:t>
      </w:r>
      <w:proofErr w:type="spellEnd"/>
      <w:r w:rsidRPr="004D2A47">
        <w:rPr>
          <w:rFonts w:ascii="Times New Roman" w:hAnsi="Times New Roman" w:cs="Times New Roman"/>
          <w:sz w:val="28"/>
          <w:szCs w:val="28"/>
        </w:rPr>
        <w:t xml:space="preserve"> період в межах загального обсягу (тривалості) підвищення кваліфікації, визначеного законодавством.</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2.4. Загальна кількість академічних годин для підвищення кваліфікації педагогічного працівника Закладу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2.5. Педагогічним працівникам відшкодовуються відповідно до законодавства витрати, пов’язані з відрядженням на підвищення кваліфікації.</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2.6. Керівник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 Заступники керівника Закладу, які вперше призначені на відповідну посаду, проходять підвищення кваліфікації відповідно до займаної посади протягом двох перших років роботи.</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2.7. Планування підвищення кваліфікації працівників Закладу здійснюється двома етапами. На першому етапі здійснюється перспективне планування у </w:t>
      </w:r>
      <w:r w:rsidRPr="004D2A47">
        <w:rPr>
          <w:rFonts w:ascii="Times New Roman" w:hAnsi="Times New Roman" w:cs="Times New Roman"/>
          <w:sz w:val="28"/>
          <w:szCs w:val="28"/>
        </w:rPr>
        <w:lastRenderedPageBreak/>
        <w:t xml:space="preserve">поточному році на наступний календарний рік шляхом затвердження педагогічною радою орієнтовного плану підвищення кваліфікації (додаток 1). 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Закладу та на його веб-сайті (у разі відсутності </w:t>
      </w:r>
      <w:proofErr w:type="spellStart"/>
      <w:r w:rsidRPr="004D2A47">
        <w:rPr>
          <w:rFonts w:ascii="Times New Roman" w:hAnsi="Times New Roman" w:cs="Times New Roman"/>
          <w:sz w:val="28"/>
          <w:szCs w:val="28"/>
        </w:rPr>
        <w:t>вебсайту</w:t>
      </w:r>
      <w:proofErr w:type="spellEnd"/>
      <w:r w:rsidRPr="004D2A47">
        <w:rPr>
          <w:rFonts w:ascii="Times New Roman" w:hAnsi="Times New Roman" w:cs="Times New Roman"/>
          <w:sz w:val="28"/>
          <w:szCs w:val="28"/>
        </w:rPr>
        <w:t xml:space="preserve"> Закладу – на </w:t>
      </w:r>
      <w:proofErr w:type="spellStart"/>
      <w:r w:rsidRPr="004D2A47">
        <w:rPr>
          <w:rFonts w:ascii="Times New Roman" w:hAnsi="Times New Roman" w:cs="Times New Roman"/>
          <w:sz w:val="28"/>
          <w:szCs w:val="28"/>
        </w:rPr>
        <w:t>вебсайті</w:t>
      </w:r>
      <w:proofErr w:type="spellEnd"/>
      <w:r w:rsidRPr="004D2A47">
        <w:rPr>
          <w:rFonts w:ascii="Times New Roman" w:hAnsi="Times New Roman" w:cs="Times New Roman"/>
          <w:sz w:val="28"/>
          <w:szCs w:val="28"/>
        </w:rPr>
        <w:t xml:space="preserve"> засновника) щороку протягом двох робочих днів з дня його затвердження, але не пізніше 25 грудня поточного року.</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Другий етап планування розпочинається після затвердження в установленому порядку кошторису Закладу на відповідний рік. Керівник Закладу невідкладно оприлюднює загальний обсяг коштів, передбачений для підвищення кваліфікації працівників Закладу,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для підвищення кваліфікації. Протягом наступних 15 календарних днів з дня отримання зазначеної інформації кожний педагогічний працівник, який має право на підвищення кваліфікації за рахунок зазначених коштів, подає керівнику Закладу пропозицію до плану підвищення кваліфікації на відповідний рік,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 (додаток 2). </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2.8. План підвищення кваліфікації педагогічних працівників Закладу на поточний рік розглядаються його педагогічною радою. За згодою 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педагогічна рада Закладу затверджує план підвищення кваліфікації на відповідний рік в межах коштів, затверджених у кошторисі Закладу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педагогічними працівниками). У разі невідповідності пропозиції вимогам, визначених цим Порядком, така пропозиція не розглядається.</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2.9. Річний план підвищення кваліфікації Закладу на відповідний рік включає:</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lastRenderedPageBreak/>
        <w:t>1) список педагогічних працівників, які повинні пройти підвищення кваліфікації у цьому році;</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2) теми (напрями, найменування);</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3) форми;</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4) види;</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5) обсяги (тривалість) підвищення кваліфікації (у годинах або кредитах ЄКТС);</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6) перелік суб’єктів підвищення кваліфікації;</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7) строки (графік);</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8) 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працівником (додаток 3).</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Річний план підвищення кваліфікації може містити додаткову інформацію, що стосується підвищення кваліфікації педагогічних працівників. План підвищення кваліфікації може бути змінено протягом року шляхом подання педагогічним працівником до Закладу письмового клопотання про внесення змін з обов’язковим поданням нових пропозицій до підвищення кваліфікації. За погодженням педагогічного працівника, керівника Закладу і суб’єкта підвищення кваліфікації строки (графік) підвищення кваліфікації такого працівника протягом відповідного року може бути уточнено без внесення змін до плану підвищення кваліфікації. 2.10. На підставі плану підвищення кваліфікації керівник Закладу (уповноважена особа, орган) забезпечує укладення між Закладом та суб’єктом (суб’єктами) підвищення кваліфікації договору про надання освітніх послуг з підвищення кваліфікації на відповідний рік. Не пізніше 25 грудня працівник повинен поінформувати керівника Закладу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 </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b/>
          <w:bCs/>
          <w:sz w:val="28"/>
          <w:szCs w:val="28"/>
        </w:rPr>
        <w:t>ІІІ. ВИЗНАННЯ РЕЗУЛЬТАТІВ ПІДВИЩЕННЯ КВАЛІФІКАЦІЇ ПЕДАГОГІЧНИХ ПРАЦІВНИКІВ</w:t>
      </w:r>
      <w:r w:rsidRPr="004D2A47">
        <w:rPr>
          <w:rFonts w:ascii="Times New Roman" w:hAnsi="Times New Roman" w:cs="Times New Roman"/>
          <w:sz w:val="28"/>
          <w:szCs w:val="28"/>
        </w:rPr>
        <w:t xml:space="preserve"> </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3.1. Для визнання результатів підвищення кваліфікації педагогічна рада Закладу заслуховує педагогічного працівника щодо якості виконання програми підвищення кваліфікації, результатів підвищення кваліфікації, дотримання </w:t>
      </w:r>
      <w:r w:rsidRPr="004D2A47">
        <w:rPr>
          <w:rFonts w:ascii="Times New Roman" w:hAnsi="Times New Roman" w:cs="Times New Roman"/>
          <w:sz w:val="28"/>
          <w:szCs w:val="28"/>
        </w:rPr>
        <w:lastRenderedPageBreak/>
        <w:t>суб’єктом підвищення кваліфікації умов договору та повинна прийняти рішення про:</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1) визнання результатів підвищення кваліфікації;</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2) невизнання результатів підвищення кваліфікації.</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Визнання результатів підвищення кваліфікації педагогічних працівників Закладу здійснюється на підставі вимог, визначених цим Порядком. </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3.2. 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3.3. Результати підвищення кваліфікації у інших суб’єктів підвищення кваліфікації визнаються рішенням педагогічної ради Закладу за наявності таких вимог:</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1) відомості про суб’єкта підвищення кваліфікації, зазначені в ЄДРПОУ (за покликанням: https://usr.minjust.gov.ua/content/free-search), відповідають Закону України «Про державну реєстрацію юридичних осіб, фізичних </w:t>
      </w:r>
      <w:proofErr w:type="spellStart"/>
      <w:r w:rsidRPr="004D2A47">
        <w:rPr>
          <w:rFonts w:ascii="Times New Roman" w:hAnsi="Times New Roman" w:cs="Times New Roman"/>
          <w:sz w:val="28"/>
          <w:szCs w:val="28"/>
        </w:rPr>
        <w:t>осібпідприємців</w:t>
      </w:r>
      <w:proofErr w:type="spellEnd"/>
      <w:r w:rsidRPr="004D2A47">
        <w:rPr>
          <w:rFonts w:ascii="Times New Roman" w:hAnsi="Times New Roman" w:cs="Times New Roman"/>
          <w:sz w:val="28"/>
          <w:szCs w:val="28"/>
        </w:rPr>
        <w:t xml:space="preserve"> та громадських формувань», зокрема, КВЕД 85.59. «Інші види освіти, н. в. і. у.»;</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2) програма суб’єкта підвищення кваліфікації має бути затверджена та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w:t>
      </w:r>
      <w:proofErr w:type="spellStart"/>
      <w:r w:rsidRPr="004D2A47">
        <w:rPr>
          <w:rFonts w:ascii="Times New Roman" w:hAnsi="Times New Roman" w:cs="Times New Roman"/>
          <w:sz w:val="28"/>
          <w:szCs w:val="28"/>
        </w:rPr>
        <w:t>компетентностей</w:t>
      </w:r>
      <w:proofErr w:type="spellEnd"/>
      <w:r w:rsidRPr="004D2A47">
        <w:rPr>
          <w:rFonts w:ascii="Times New Roman" w:hAnsi="Times New Roman" w:cs="Times New Roman"/>
          <w:sz w:val="28"/>
          <w:szCs w:val="28"/>
        </w:rPr>
        <w:t>, що вдосконалюватимуться/набуватимуться (загальні, фахові тощо). Програма також може містити інформацію про:</w:t>
      </w:r>
    </w:p>
    <w:p w:rsidR="004D2A47" w:rsidRPr="004D2A47" w:rsidRDefault="004D2A47" w:rsidP="004D2A47">
      <w:pPr>
        <w:numPr>
          <w:ilvl w:val="0"/>
          <w:numId w:val="1"/>
        </w:numPr>
        <w:jc w:val="both"/>
        <w:rPr>
          <w:rFonts w:ascii="Times New Roman" w:hAnsi="Times New Roman" w:cs="Times New Roman"/>
          <w:sz w:val="28"/>
          <w:szCs w:val="28"/>
        </w:rPr>
      </w:pPr>
      <w:r w:rsidRPr="004D2A47">
        <w:rPr>
          <w:rFonts w:ascii="Times New Roman" w:hAnsi="Times New Roman" w:cs="Times New Roman"/>
          <w:sz w:val="28"/>
          <w:szCs w:val="28"/>
        </w:rPr>
        <w:t xml:space="preserve">розподіл годин за видами діяльності (консультація; аудиторна, практична, самостійна і контрольна робота тощо); </w:t>
      </w:r>
    </w:p>
    <w:p w:rsidR="004D2A47" w:rsidRPr="004D2A47" w:rsidRDefault="004D2A47" w:rsidP="004D2A47">
      <w:pPr>
        <w:numPr>
          <w:ilvl w:val="0"/>
          <w:numId w:val="1"/>
        </w:numPr>
        <w:jc w:val="both"/>
        <w:rPr>
          <w:rFonts w:ascii="Times New Roman" w:hAnsi="Times New Roman" w:cs="Times New Roman"/>
          <w:sz w:val="28"/>
          <w:szCs w:val="28"/>
        </w:rPr>
      </w:pPr>
      <w:r w:rsidRPr="004D2A47">
        <w:rPr>
          <w:rFonts w:ascii="Times New Roman" w:hAnsi="Times New Roman" w:cs="Times New Roman"/>
          <w:sz w:val="28"/>
          <w:szCs w:val="28"/>
        </w:rPr>
        <w:t xml:space="preserve">особу (осіб), які виконують програму (рівень вищої освіти, категорія, науковий ступінь, педагогічне/вчене звання, місце та/або досвід роботи тощо); </w:t>
      </w:r>
    </w:p>
    <w:p w:rsidR="004D2A47" w:rsidRPr="004D2A47" w:rsidRDefault="004D2A47" w:rsidP="004D2A47">
      <w:pPr>
        <w:numPr>
          <w:ilvl w:val="0"/>
          <w:numId w:val="1"/>
        </w:numPr>
        <w:jc w:val="both"/>
        <w:rPr>
          <w:rFonts w:ascii="Times New Roman" w:hAnsi="Times New Roman" w:cs="Times New Roman"/>
          <w:sz w:val="28"/>
          <w:szCs w:val="28"/>
        </w:rPr>
      </w:pPr>
      <w:r w:rsidRPr="004D2A47">
        <w:rPr>
          <w:rFonts w:ascii="Times New Roman" w:hAnsi="Times New Roman" w:cs="Times New Roman"/>
          <w:sz w:val="28"/>
          <w:szCs w:val="28"/>
        </w:rPr>
        <w:t xml:space="preserve">строки виконання програми; місце виконання програми (за місцезнаходженням суб’єкта підвищення кваліфікації та/або за місцезнаходженням замовника тощо); </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lastRenderedPageBreak/>
        <w:t xml:space="preserve">очікувані результати навчання; вартість (у разі встановлення) або про безоплатний характер надання освітньої послуги; графік освітнього процесу; </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 xml:space="preserve">мінімальну та максимальну кількість осіб в групі; </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 xml:space="preserve">академічні, професійні можливості за результатами опанування програми; </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 xml:space="preserve">можливість надання подальшої підтримки чи супроводу; </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 xml:space="preserve">додаткові послуги (організація трансферу, забезпечення проживання і харчування, перелік можливих послуг для осіб з інвалідністю тощо); </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 xml:space="preserve">документ, що видається за результатами підвищення кваліфікації тощо. </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3) у документі про підвищення кваліфікації повинно бути зазначено: </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 xml:space="preserve">   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та/або </w:t>
      </w:r>
      <w:proofErr w:type="spellStart"/>
      <w:r w:rsidRPr="004D2A47">
        <w:rPr>
          <w:rFonts w:ascii="Times New Roman" w:hAnsi="Times New Roman" w:cs="Times New Roman"/>
          <w:sz w:val="28"/>
          <w:szCs w:val="28"/>
        </w:rPr>
        <w:t>науково-</w:t>
      </w:r>
      <w:proofErr w:type="spellEnd"/>
      <w:r w:rsidRPr="004D2A47">
        <w:rPr>
          <w:rFonts w:ascii="Times New Roman" w:hAnsi="Times New Roman" w:cs="Times New Roman"/>
          <w:sz w:val="28"/>
          <w:szCs w:val="28"/>
        </w:rPr>
        <w:t xml:space="preserve"> педагогічним працівникам (для фізичних осіб, у тому числі фізичних </w:t>
      </w:r>
      <w:proofErr w:type="spellStart"/>
      <w:r w:rsidRPr="004D2A47">
        <w:rPr>
          <w:rFonts w:ascii="Times New Roman" w:hAnsi="Times New Roman" w:cs="Times New Roman"/>
          <w:sz w:val="28"/>
          <w:szCs w:val="28"/>
        </w:rPr>
        <w:t>осібпідприємців</w:t>
      </w:r>
      <w:proofErr w:type="spellEnd"/>
      <w:r w:rsidRPr="004D2A47">
        <w:rPr>
          <w:rFonts w:ascii="Times New Roman" w:hAnsi="Times New Roman" w:cs="Times New Roman"/>
          <w:sz w:val="28"/>
          <w:szCs w:val="28"/>
        </w:rPr>
        <w:t>);</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 xml:space="preserve"> тема (напрям, найменування), обсяг (тривалість) підвищення кваліфікації у годинах та/або кредитах ЄКТС; </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 xml:space="preserve">прізвище, ім’я та по батькові (у разі наявності) особи, яка підвищила кваліфікацію;  </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опис досягнутих результатів навчання; дата видачі та обліковий запис документа;</w:t>
      </w:r>
    </w:p>
    <w:p w:rsidR="004D2A47" w:rsidRPr="004D2A47" w:rsidRDefault="004D2A47" w:rsidP="004D2A47">
      <w:pPr>
        <w:numPr>
          <w:ilvl w:val="0"/>
          <w:numId w:val="2"/>
        </w:numPr>
        <w:jc w:val="both"/>
        <w:rPr>
          <w:rFonts w:ascii="Times New Roman" w:hAnsi="Times New Roman" w:cs="Times New Roman"/>
          <w:sz w:val="28"/>
          <w:szCs w:val="28"/>
        </w:rPr>
      </w:pPr>
      <w:r w:rsidRPr="004D2A47">
        <w:rPr>
          <w:rFonts w:ascii="Times New Roman" w:hAnsi="Times New Roman" w:cs="Times New Roman"/>
          <w:sz w:val="28"/>
          <w:szCs w:val="28"/>
        </w:rPr>
        <w:t xml:space="preserve">      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3.4. 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іншу інформацію та потребують визнання педагогічною радою Закладу згідно з цим Порядком.</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3.5. У разі невизнання результатів підвищення кваліфікації педагогічна рада Закладу може надати рекомендації педагогічному працівнику щодо повторного підвищення кваліфікації у інших суб’єктів підвищення кваліфікації та/або </w:t>
      </w:r>
      <w:r w:rsidRPr="004D2A47">
        <w:rPr>
          <w:rFonts w:ascii="Times New Roman" w:hAnsi="Times New Roman" w:cs="Times New Roman"/>
          <w:sz w:val="28"/>
          <w:szCs w:val="28"/>
        </w:rPr>
        <w:lastRenderedPageBreak/>
        <w:t>прийняти рішення щодо неможливості подальшого включення такого суб’єкта підвищення кваліфікації до плану підвищення кваліфікації Закладу освіти до вжиття ним дієвих заходів з підвищення якості надання освітніх послуг.</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3.6. Результатом підвищення кваліфікації педагогічних 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 </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3.7. Педагогічний працівник Закладу протягом одного місяця після завершення підвищення кваліфікації подає до педагогічної ради клопотання про визнання результатів підвищення кваліфікації (додаток 4) та документ про проходження підвищення кваліфікації. Клопотання протягом одного місяця з дня його подання розглядається на засіданні педагогічної ради Закладу. У разі підвищення кваліфікації шляхом </w:t>
      </w:r>
      <w:proofErr w:type="spellStart"/>
      <w:r w:rsidRPr="004D2A47">
        <w:rPr>
          <w:rFonts w:ascii="Times New Roman" w:hAnsi="Times New Roman" w:cs="Times New Roman"/>
          <w:sz w:val="28"/>
          <w:szCs w:val="28"/>
        </w:rPr>
        <w:t>інформальної</w:t>
      </w:r>
      <w:proofErr w:type="spellEnd"/>
      <w:r w:rsidRPr="004D2A47">
        <w:rPr>
          <w:rFonts w:ascii="Times New Roman" w:hAnsi="Times New Roman" w:cs="Times New Roman"/>
          <w:sz w:val="28"/>
          <w:szCs w:val="28"/>
        </w:rPr>
        <w:t xml:space="preserve"> освіти (самоосвіти) замість документа про підвищення кваліфікації подається звіт про результати підвищення кваліфікації або творча робота, персональне розроблення електронного освітнього ресурсу, що виконані у процесі (за результатами) підвищення кваліфікації та оприлюднені на </w:t>
      </w:r>
      <w:proofErr w:type="spellStart"/>
      <w:r w:rsidRPr="004D2A47">
        <w:rPr>
          <w:rFonts w:ascii="Times New Roman" w:hAnsi="Times New Roman" w:cs="Times New Roman"/>
          <w:sz w:val="28"/>
          <w:szCs w:val="28"/>
        </w:rPr>
        <w:t>вебсайті</w:t>
      </w:r>
      <w:proofErr w:type="spellEnd"/>
      <w:r w:rsidRPr="004D2A47">
        <w:rPr>
          <w:rFonts w:ascii="Times New Roman" w:hAnsi="Times New Roman" w:cs="Times New Roman"/>
          <w:sz w:val="28"/>
          <w:szCs w:val="28"/>
        </w:rPr>
        <w:t xml:space="preserve"> Закладу та/або в електронному </w:t>
      </w:r>
      <w:proofErr w:type="spellStart"/>
      <w:r w:rsidRPr="004D2A47">
        <w:rPr>
          <w:rFonts w:ascii="Times New Roman" w:hAnsi="Times New Roman" w:cs="Times New Roman"/>
          <w:sz w:val="28"/>
          <w:szCs w:val="28"/>
        </w:rPr>
        <w:t>портфоліо</w:t>
      </w:r>
      <w:proofErr w:type="spellEnd"/>
      <w:r w:rsidRPr="004D2A47">
        <w:rPr>
          <w:rFonts w:ascii="Times New Roman" w:hAnsi="Times New Roman" w:cs="Times New Roman"/>
          <w:sz w:val="28"/>
          <w:szCs w:val="28"/>
        </w:rPr>
        <w:t xml:space="preserve"> педагогічного працівника (у разі наявності).</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3.8. Окремі види діяльності педагогічних працівників (участь у програмах академічної мобільності, наукове стажування, самоосвіта, здобуття наукового ступеня, вищої освіти) можуть бути визнані як підвищення кваліфікації відповідно до цього Порядку. </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3.9. Результати </w:t>
      </w:r>
      <w:proofErr w:type="spellStart"/>
      <w:r w:rsidRPr="004D2A47">
        <w:rPr>
          <w:rFonts w:ascii="Times New Roman" w:hAnsi="Times New Roman" w:cs="Times New Roman"/>
          <w:sz w:val="28"/>
          <w:szCs w:val="28"/>
        </w:rPr>
        <w:t>інформальної</w:t>
      </w:r>
      <w:proofErr w:type="spellEnd"/>
      <w:r w:rsidRPr="004D2A47">
        <w:rPr>
          <w:rFonts w:ascii="Times New Roman" w:hAnsi="Times New Roman" w:cs="Times New Roman"/>
          <w:sz w:val="28"/>
          <w:szCs w:val="28"/>
        </w:rPr>
        <w:t xml:space="preserve"> освіти (самоосвіти) педагогічних працівників, які мають науковий ступінь та/або вчене, почесне чи педагогічне звання (крім звання «старший вчитель»), можуть бути визнані педагогічною радою Закладу як підвищення кваліфікації педагогічних працівників. Обсяг підвищення кваліфікації шляхом </w:t>
      </w:r>
      <w:proofErr w:type="spellStart"/>
      <w:r w:rsidRPr="004D2A47">
        <w:rPr>
          <w:rFonts w:ascii="Times New Roman" w:hAnsi="Times New Roman" w:cs="Times New Roman"/>
          <w:sz w:val="28"/>
          <w:szCs w:val="28"/>
        </w:rPr>
        <w:t>інформальної</w:t>
      </w:r>
      <w:proofErr w:type="spellEnd"/>
      <w:r w:rsidRPr="004D2A47">
        <w:rPr>
          <w:rFonts w:ascii="Times New Roman" w:hAnsi="Times New Roman" w:cs="Times New Roman"/>
          <w:sz w:val="28"/>
          <w:szCs w:val="28"/>
        </w:rPr>
        <w:t xml:space="preserve"> освіти (самоосвіти) зараховується відповідно до визнаних результатів навчання, але не більше 30 годин або одного кредиту ЄКТС на рік. </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3.10. Здобуття першого (бакалаврського), другого (магістерського) рівня вищої освіти, третього (</w:t>
      </w:r>
      <w:proofErr w:type="spellStart"/>
      <w:r w:rsidRPr="004D2A47">
        <w:rPr>
          <w:rFonts w:ascii="Times New Roman" w:hAnsi="Times New Roman" w:cs="Times New Roman"/>
          <w:sz w:val="28"/>
          <w:szCs w:val="28"/>
        </w:rPr>
        <w:t>освітньо-наукового</w:t>
      </w:r>
      <w:proofErr w:type="spellEnd"/>
      <w:r w:rsidRPr="004D2A47">
        <w:rPr>
          <w:rFonts w:ascii="Times New Roman" w:hAnsi="Times New Roman" w:cs="Times New Roman"/>
          <w:sz w:val="28"/>
          <w:szCs w:val="28"/>
        </w:rPr>
        <w:t>/</w:t>
      </w:r>
      <w:proofErr w:type="spellStart"/>
      <w:r w:rsidRPr="004D2A47">
        <w:rPr>
          <w:rFonts w:ascii="Times New Roman" w:hAnsi="Times New Roman" w:cs="Times New Roman"/>
          <w:sz w:val="28"/>
          <w:szCs w:val="28"/>
        </w:rPr>
        <w:t>освітньо-творчого</w:t>
      </w:r>
      <w:proofErr w:type="spellEnd"/>
      <w:r w:rsidRPr="004D2A47">
        <w:rPr>
          <w:rFonts w:ascii="Times New Roman" w:hAnsi="Times New Roman" w:cs="Times New Roman"/>
          <w:sz w:val="28"/>
          <w:szCs w:val="28"/>
        </w:rPr>
        <w:t xml:space="preserve">)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працівників. </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lastRenderedPageBreak/>
        <w:t xml:space="preserve">3.11. Обсяг підвищення кваліфікації шляхом здобуття наукового ступеня, рівня вищої освіти зараховується відповідно до встановленого обсягу </w:t>
      </w:r>
      <w:proofErr w:type="spellStart"/>
      <w:r w:rsidRPr="004D2A47">
        <w:rPr>
          <w:rFonts w:ascii="Times New Roman" w:hAnsi="Times New Roman" w:cs="Times New Roman"/>
          <w:sz w:val="28"/>
          <w:szCs w:val="28"/>
        </w:rPr>
        <w:t>освітньопрофесійної</w:t>
      </w:r>
      <w:proofErr w:type="spellEnd"/>
      <w:r w:rsidRPr="004D2A47">
        <w:rPr>
          <w:rFonts w:ascii="Times New Roman" w:hAnsi="Times New Roman" w:cs="Times New Roman"/>
          <w:sz w:val="28"/>
          <w:szCs w:val="28"/>
        </w:rPr>
        <w:t xml:space="preserve"> (</w:t>
      </w:r>
      <w:proofErr w:type="spellStart"/>
      <w:r w:rsidRPr="004D2A47">
        <w:rPr>
          <w:rFonts w:ascii="Times New Roman" w:hAnsi="Times New Roman" w:cs="Times New Roman"/>
          <w:sz w:val="28"/>
          <w:szCs w:val="28"/>
        </w:rPr>
        <w:t>освітньо-наукової</w:t>
      </w:r>
      <w:proofErr w:type="spellEnd"/>
      <w:r w:rsidRPr="004D2A47">
        <w:rPr>
          <w:rFonts w:ascii="Times New Roman" w:hAnsi="Times New Roman" w:cs="Times New Roman"/>
          <w:sz w:val="28"/>
          <w:szCs w:val="28"/>
        </w:rPr>
        <w:t xml:space="preserve">, </w:t>
      </w:r>
      <w:proofErr w:type="spellStart"/>
      <w:r w:rsidRPr="004D2A47">
        <w:rPr>
          <w:rFonts w:ascii="Times New Roman" w:hAnsi="Times New Roman" w:cs="Times New Roman"/>
          <w:sz w:val="28"/>
          <w:szCs w:val="28"/>
        </w:rPr>
        <w:t>освітньо-творчої</w:t>
      </w:r>
      <w:proofErr w:type="spellEnd"/>
      <w:r w:rsidRPr="004D2A47">
        <w:rPr>
          <w:rFonts w:ascii="Times New Roman" w:hAnsi="Times New Roman" w:cs="Times New Roman"/>
          <w:sz w:val="28"/>
          <w:szCs w:val="28"/>
        </w:rPr>
        <w:t>) програми у годинах або кредитах ЄКТС, за винятком визнаних (зарахованих) результатів навчання з попередньо здобутих рівнів освіти.</w:t>
      </w:r>
    </w:p>
    <w:p w:rsidR="004D2A47" w:rsidRPr="004D2A47" w:rsidRDefault="004D2A47" w:rsidP="004D2A47">
      <w:pPr>
        <w:jc w:val="both"/>
        <w:rPr>
          <w:rFonts w:ascii="Times New Roman" w:hAnsi="Times New Roman" w:cs="Times New Roman"/>
          <w:b/>
          <w:bCs/>
          <w:sz w:val="28"/>
          <w:szCs w:val="28"/>
        </w:rPr>
      </w:pPr>
      <w:r w:rsidRPr="004D2A47">
        <w:rPr>
          <w:rFonts w:ascii="Times New Roman" w:hAnsi="Times New Roman" w:cs="Times New Roman"/>
          <w:b/>
          <w:bCs/>
          <w:sz w:val="28"/>
          <w:szCs w:val="28"/>
        </w:rPr>
        <w:t>IV. ФІНАНСУВАННЯ ПІДВИЩЕННЯ КВАЛІФІКАЦІЇ</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4.1. Джерелами фінансування підвищення кваліфікації педагогічних працівників є кошти державного та місцевого бюджетів, кошти фізичних та/або юридичних осіб, інші власні надходження Закладу та/або його засновника, інші джерела, не заборонені законодавством.</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У разі підвищення кваліфікації педагогічних працівників Закладу за рахунок коштів державного або місцевого бюджету, інших коштів, затверджених у кошторисі Закладу на підвищення кваліфікації, укладення договору між керівником Закладу (уповноваженим органом, особою) та суб’єктом підвищення кваліфікації із зазначенням джерела фінансування підвищення кваліфікації є обов’язковим.</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4.2. За рахунок коштів, передбачених у кошторисі Закладу, здійснюється фінансування підвищення кваліфікації в обсязі, встановленому законодавством, і відповідно до плану підвищення кваліфікації:</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1) педагогічних працівників, які працюють у Закладі за основним місцем роботи;</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2) педагогічних працівників, які забезпечують надання загальної середньої освіти, працюючи у Закладі за сумісництвом.</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4.3. Самостійне фінансування підвищення кваліфікації здійснюється:</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1) педагогічними працівниками Закладу, які працюють у Закладі за основним місцем роботи і проходять підвищення кваліфікації поза межами плану підвищення кваліфікації Закладу;</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2) іншими особами, які працюють у Закладі на посадах педагогічних працівників за суміщенням або сумісництвом.</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t xml:space="preserve">  4.4. На час підвищення кваліфікації педагогічним працівником відповідно до затвердженого плану з відривом від виробництва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rsidR="004D2A47" w:rsidRPr="004D2A47" w:rsidRDefault="004D2A47" w:rsidP="004D2A47">
      <w:pPr>
        <w:jc w:val="both"/>
        <w:rPr>
          <w:rFonts w:ascii="Times New Roman" w:hAnsi="Times New Roman" w:cs="Times New Roman"/>
          <w:sz w:val="28"/>
          <w:szCs w:val="28"/>
        </w:rPr>
      </w:pPr>
      <w:r w:rsidRPr="004D2A47">
        <w:rPr>
          <w:rFonts w:ascii="Times New Roman" w:hAnsi="Times New Roman" w:cs="Times New Roman"/>
          <w:sz w:val="28"/>
          <w:szCs w:val="28"/>
        </w:rPr>
        <w:lastRenderedPageBreak/>
        <w:t>4.5. Факт підвищення кваліфікації 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Закладу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кваліфікації.</w:t>
      </w:r>
    </w:p>
    <w:p w:rsidR="004D2A47" w:rsidRPr="004D2A47" w:rsidRDefault="004D2A47" w:rsidP="004D2A47">
      <w:pPr>
        <w:jc w:val="both"/>
        <w:rPr>
          <w:rFonts w:ascii="Times New Roman" w:hAnsi="Times New Roman" w:cs="Times New Roman"/>
          <w:sz w:val="28"/>
          <w:szCs w:val="28"/>
        </w:rPr>
      </w:pPr>
    </w:p>
    <w:p w:rsidR="004D2A47" w:rsidRP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Default="004D2A47" w:rsidP="004D2A47">
      <w:pPr>
        <w:jc w:val="both"/>
        <w:rPr>
          <w:rFonts w:ascii="Times New Roman" w:hAnsi="Times New Roman" w:cs="Times New Roman"/>
          <w:sz w:val="28"/>
          <w:szCs w:val="28"/>
        </w:rPr>
      </w:pPr>
    </w:p>
    <w:p w:rsidR="004D2A47" w:rsidRPr="004D2A47" w:rsidRDefault="004D2A47" w:rsidP="004D2A47">
      <w:pPr>
        <w:jc w:val="both"/>
        <w:rPr>
          <w:rFonts w:ascii="Times New Roman" w:hAnsi="Times New Roman" w:cs="Times New Roman"/>
          <w:sz w:val="28"/>
          <w:szCs w:val="28"/>
        </w:rPr>
      </w:pPr>
    </w:p>
    <w:p w:rsidR="004D2A47" w:rsidRPr="004D2A47" w:rsidRDefault="004D2A47" w:rsidP="004D2A47">
      <w:pPr>
        <w:jc w:val="center"/>
        <w:rPr>
          <w:rFonts w:ascii="Times New Roman" w:hAnsi="Times New Roman" w:cs="Times New Roman"/>
          <w:sz w:val="24"/>
          <w:szCs w:val="24"/>
        </w:rPr>
      </w:pPr>
      <w:r>
        <w:rPr>
          <w:rFonts w:ascii="Times New Roman" w:hAnsi="Times New Roman" w:cs="Times New Roman"/>
          <w:sz w:val="28"/>
          <w:szCs w:val="28"/>
        </w:rPr>
        <w:lastRenderedPageBreak/>
        <w:t xml:space="preserve">                                                                                </w:t>
      </w:r>
      <w:r w:rsidRPr="004D2A47">
        <w:rPr>
          <w:rFonts w:ascii="Times New Roman" w:hAnsi="Times New Roman" w:cs="Times New Roman"/>
          <w:sz w:val="24"/>
          <w:szCs w:val="24"/>
        </w:rPr>
        <w:t>ДОДАТОК 1</w:t>
      </w:r>
    </w:p>
    <w:p w:rsidR="004D2A47" w:rsidRPr="004D2A47" w:rsidRDefault="004D2A47" w:rsidP="004D2A47">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4D2A47">
        <w:rPr>
          <w:rFonts w:ascii="Times New Roman" w:hAnsi="Times New Roman" w:cs="Times New Roman"/>
          <w:sz w:val="24"/>
          <w:szCs w:val="24"/>
        </w:rPr>
        <w:t>СХВАЛЕНО</w:t>
      </w:r>
    </w:p>
    <w:p w:rsidR="004D2A47" w:rsidRPr="004D2A47" w:rsidRDefault="004D2A47" w:rsidP="004D2A4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D2A47">
        <w:rPr>
          <w:rFonts w:ascii="Times New Roman" w:hAnsi="Times New Roman" w:cs="Times New Roman"/>
          <w:sz w:val="24"/>
          <w:szCs w:val="24"/>
        </w:rPr>
        <w:t>Педагогічною радою</w:t>
      </w:r>
    </w:p>
    <w:p w:rsidR="004D2A47" w:rsidRPr="004D2A47" w:rsidRDefault="004D2A47" w:rsidP="004D2A47">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D2A47">
        <w:rPr>
          <w:rFonts w:ascii="Times New Roman" w:hAnsi="Times New Roman" w:cs="Times New Roman"/>
          <w:sz w:val="24"/>
          <w:szCs w:val="24"/>
        </w:rPr>
        <w:t>Межиріцького</w:t>
      </w:r>
      <w:proofErr w:type="spellEnd"/>
      <w:r w:rsidRPr="004D2A47">
        <w:rPr>
          <w:rFonts w:ascii="Times New Roman" w:hAnsi="Times New Roman" w:cs="Times New Roman"/>
          <w:sz w:val="24"/>
          <w:szCs w:val="24"/>
        </w:rPr>
        <w:t xml:space="preserve"> ліцею</w:t>
      </w:r>
    </w:p>
    <w:p w:rsidR="004D2A47" w:rsidRPr="004D2A47" w:rsidRDefault="004D2A47" w:rsidP="004D2A47">
      <w:pPr>
        <w:spacing w:after="0"/>
        <w:jc w:val="right"/>
        <w:rPr>
          <w:rFonts w:ascii="Times New Roman" w:hAnsi="Times New Roman" w:cs="Times New Roman"/>
          <w:sz w:val="24"/>
          <w:szCs w:val="24"/>
        </w:rPr>
      </w:pPr>
      <w:r w:rsidRPr="004D2A47">
        <w:rPr>
          <w:rFonts w:ascii="Times New Roman" w:hAnsi="Times New Roman" w:cs="Times New Roman"/>
          <w:sz w:val="24"/>
          <w:szCs w:val="24"/>
        </w:rPr>
        <w:t xml:space="preserve">                                                                                                              Протокол №12 від 28.08.2020                                    </w:t>
      </w:r>
    </w:p>
    <w:p w:rsidR="004D2A47" w:rsidRPr="004D2A47" w:rsidRDefault="004D2A47" w:rsidP="004D2A47">
      <w:pPr>
        <w:jc w:val="right"/>
        <w:rPr>
          <w:rFonts w:ascii="Times New Roman" w:hAnsi="Times New Roman" w:cs="Times New Roman"/>
          <w:sz w:val="24"/>
          <w:szCs w:val="24"/>
        </w:rPr>
      </w:pPr>
    </w:p>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  </w:t>
      </w:r>
    </w:p>
    <w:p w:rsidR="004D2A47" w:rsidRPr="004D2A47" w:rsidRDefault="004D2A47" w:rsidP="004D2A47">
      <w:pPr>
        <w:rPr>
          <w:rFonts w:ascii="Times New Roman" w:hAnsi="Times New Roman" w:cs="Times New Roman"/>
          <w:b/>
          <w:bCs/>
          <w:sz w:val="28"/>
          <w:szCs w:val="28"/>
        </w:rPr>
      </w:pPr>
      <w:r w:rsidRPr="004D2A47">
        <w:rPr>
          <w:rFonts w:ascii="Times New Roman" w:hAnsi="Times New Roman" w:cs="Times New Roman"/>
          <w:b/>
          <w:bCs/>
          <w:sz w:val="28"/>
          <w:szCs w:val="28"/>
        </w:rPr>
        <w:t xml:space="preserve">                                                 ОРІЄНТОВНИЙ ПЛАН </w:t>
      </w:r>
    </w:p>
    <w:p w:rsidR="004D2A47" w:rsidRPr="004D2A47" w:rsidRDefault="004D2A47" w:rsidP="004D2A47">
      <w:pPr>
        <w:rPr>
          <w:rFonts w:ascii="Times New Roman" w:hAnsi="Times New Roman" w:cs="Times New Roman"/>
          <w:bCs/>
          <w:sz w:val="28"/>
          <w:szCs w:val="28"/>
        </w:rPr>
      </w:pPr>
      <w:r w:rsidRPr="004D2A47">
        <w:rPr>
          <w:rFonts w:ascii="Times New Roman" w:hAnsi="Times New Roman" w:cs="Times New Roman"/>
          <w:bCs/>
          <w:sz w:val="28"/>
          <w:szCs w:val="28"/>
        </w:rPr>
        <w:t xml:space="preserve">підвищення кваліфікації педагогічних працівників </w:t>
      </w:r>
      <w:proofErr w:type="spellStart"/>
      <w:r w:rsidRPr="004D2A47">
        <w:rPr>
          <w:rFonts w:ascii="Times New Roman" w:hAnsi="Times New Roman" w:cs="Times New Roman"/>
          <w:sz w:val="28"/>
          <w:szCs w:val="28"/>
        </w:rPr>
        <w:t>Межиріцького</w:t>
      </w:r>
      <w:proofErr w:type="spellEnd"/>
      <w:r w:rsidRPr="004D2A47">
        <w:rPr>
          <w:rFonts w:ascii="Times New Roman" w:hAnsi="Times New Roman" w:cs="Times New Roman"/>
          <w:sz w:val="28"/>
          <w:szCs w:val="28"/>
        </w:rPr>
        <w:t xml:space="preserve"> ліцею Острозької міської ради Рівненської області</w:t>
      </w:r>
    </w:p>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 Загальна кількість педагогічних працівників Закладу, які підвищуватимуть </w:t>
      </w:r>
    </w:p>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кваліфікацію – _________ осіб. </w:t>
      </w:r>
    </w:p>
    <w:tbl>
      <w:tblPr>
        <w:tblW w:w="5000" w:type="pct"/>
        <w:tblLayout w:type="fixed"/>
        <w:tblCellMar>
          <w:left w:w="0" w:type="dxa"/>
          <w:right w:w="0" w:type="dxa"/>
        </w:tblCellMar>
        <w:tblLook w:val="0000" w:firstRow="0" w:lastRow="0" w:firstColumn="0" w:lastColumn="0" w:noHBand="0" w:noVBand="0"/>
      </w:tblPr>
      <w:tblGrid>
        <w:gridCol w:w="912"/>
        <w:gridCol w:w="2943"/>
        <w:gridCol w:w="1927"/>
        <w:gridCol w:w="1928"/>
        <w:gridCol w:w="1929"/>
      </w:tblGrid>
      <w:tr w:rsidR="004D2A47" w:rsidRPr="004D2A47" w:rsidTr="00585D86">
        <w:tc>
          <w:tcPr>
            <w:tcW w:w="911" w:type="dxa"/>
          </w:tcPr>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з/п</w:t>
            </w:r>
          </w:p>
        </w:tc>
        <w:tc>
          <w:tcPr>
            <w:tcW w:w="2943" w:type="dxa"/>
          </w:tcPr>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 Напрям</w:t>
            </w:r>
          </w:p>
        </w:tc>
        <w:tc>
          <w:tcPr>
            <w:tcW w:w="1927" w:type="dxa"/>
          </w:tcPr>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Суб’єкт підвищення кваліфікації</w:t>
            </w:r>
          </w:p>
        </w:tc>
        <w:tc>
          <w:tcPr>
            <w:tcW w:w="1928" w:type="dxa"/>
          </w:tcPr>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Кількість працівників </w:t>
            </w:r>
          </w:p>
        </w:tc>
        <w:tc>
          <w:tcPr>
            <w:tcW w:w="1929" w:type="dxa"/>
          </w:tcPr>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Примітки </w:t>
            </w:r>
          </w:p>
        </w:tc>
      </w:tr>
      <w:tr w:rsidR="004D2A47" w:rsidRPr="004D2A47" w:rsidTr="00585D86">
        <w:tc>
          <w:tcPr>
            <w:tcW w:w="911" w:type="dxa"/>
          </w:tcPr>
          <w:p w:rsidR="004D2A47" w:rsidRPr="004D2A47" w:rsidRDefault="004D2A47" w:rsidP="004D2A47">
            <w:pPr>
              <w:rPr>
                <w:rFonts w:ascii="Times New Roman" w:hAnsi="Times New Roman" w:cs="Times New Roman" w:hint="eastAsia"/>
                <w:sz w:val="28"/>
                <w:szCs w:val="28"/>
              </w:rPr>
            </w:pPr>
            <w:r w:rsidRPr="004D2A47">
              <w:rPr>
                <w:rFonts w:ascii="Times New Roman" w:hAnsi="Times New Roman" w:cs="Times New Roman"/>
                <w:sz w:val="28"/>
                <w:szCs w:val="28"/>
              </w:rPr>
              <w:t>1</w:t>
            </w:r>
          </w:p>
        </w:tc>
        <w:tc>
          <w:tcPr>
            <w:tcW w:w="2943" w:type="dxa"/>
          </w:tcPr>
          <w:p w:rsidR="004D2A47" w:rsidRPr="004D2A47" w:rsidRDefault="004D2A47" w:rsidP="004D2A47">
            <w:pPr>
              <w:rPr>
                <w:rFonts w:ascii="Times New Roman" w:hAnsi="Times New Roman" w:cs="Times New Roman" w:hint="eastAsia"/>
                <w:sz w:val="28"/>
                <w:szCs w:val="28"/>
              </w:rPr>
            </w:pPr>
            <w:r w:rsidRPr="004D2A47">
              <w:rPr>
                <w:rFonts w:ascii="Times New Roman" w:hAnsi="Times New Roman" w:cs="Times New Roman"/>
                <w:sz w:val="28"/>
                <w:szCs w:val="28"/>
              </w:rPr>
              <w:t>2</w:t>
            </w:r>
          </w:p>
        </w:tc>
        <w:tc>
          <w:tcPr>
            <w:tcW w:w="1927" w:type="dxa"/>
          </w:tcPr>
          <w:p w:rsidR="004D2A47" w:rsidRPr="004D2A47" w:rsidRDefault="004D2A47" w:rsidP="004D2A47">
            <w:pPr>
              <w:rPr>
                <w:rFonts w:ascii="Times New Roman" w:hAnsi="Times New Roman" w:cs="Times New Roman" w:hint="eastAsia"/>
                <w:sz w:val="28"/>
                <w:szCs w:val="28"/>
              </w:rPr>
            </w:pPr>
            <w:r w:rsidRPr="004D2A47">
              <w:rPr>
                <w:rFonts w:ascii="Times New Roman" w:hAnsi="Times New Roman" w:cs="Times New Roman"/>
                <w:sz w:val="28"/>
                <w:szCs w:val="28"/>
              </w:rPr>
              <w:t>3</w:t>
            </w:r>
          </w:p>
        </w:tc>
        <w:tc>
          <w:tcPr>
            <w:tcW w:w="1928" w:type="dxa"/>
          </w:tcPr>
          <w:p w:rsidR="004D2A47" w:rsidRPr="004D2A47" w:rsidRDefault="004D2A47" w:rsidP="004D2A47">
            <w:pPr>
              <w:rPr>
                <w:rFonts w:ascii="Times New Roman" w:hAnsi="Times New Roman" w:cs="Times New Roman" w:hint="eastAsia"/>
                <w:sz w:val="28"/>
                <w:szCs w:val="28"/>
              </w:rPr>
            </w:pPr>
            <w:r w:rsidRPr="004D2A47">
              <w:rPr>
                <w:rFonts w:ascii="Times New Roman" w:hAnsi="Times New Roman" w:cs="Times New Roman"/>
                <w:sz w:val="28"/>
                <w:szCs w:val="28"/>
              </w:rPr>
              <w:t>4</w:t>
            </w:r>
          </w:p>
        </w:tc>
        <w:tc>
          <w:tcPr>
            <w:tcW w:w="1929" w:type="dxa"/>
          </w:tcPr>
          <w:p w:rsidR="004D2A47" w:rsidRPr="004D2A47" w:rsidRDefault="004D2A47" w:rsidP="004D2A47">
            <w:pPr>
              <w:rPr>
                <w:rFonts w:ascii="Times New Roman" w:hAnsi="Times New Roman" w:cs="Times New Roman" w:hint="eastAsia"/>
                <w:sz w:val="28"/>
                <w:szCs w:val="28"/>
              </w:rPr>
            </w:pPr>
            <w:r w:rsidRPr="004D2A47">
              <w:rPr>
                <w:rFonts w:ascii="Times New Roman" w:hAnsi="Times New Roman" w:cs="Times New Roman"/>
                <w:sz w:val="28"/>
                <w:szCs w:val="28"/>
              </w:rPr>
              <w:t>5</w:t>
            </w:r>
          </w:p>
        </w:tc>
      </w:tr>
    </w:tbl>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hint="eastAsia"/>
          <w:sz w:val="28"/>
          <w:szCs w:val="28"/>
        </w:rPr>
      </w:pPr>
      <w:r w:rsidRPr="004D2A47">
        <w:rPr>
          <w:rFonts w:ascii="Times New Roman" w:hAnsi="Times New Roman" w:cs="Times New Roman"/>
          <w:sz w:val="28"/>
          <w:szCs w:val="28"/>
        </w:rPr>
        <w:t xml:space="preserve"> Голова педагогічної ради             </w:t>
      </w:r>
      <w:r w:rsidRPr="004D2A47">
        <w:rPr>
          <w:rFonts w:ascii="Times New Roman" w:hAnsi="Times New Roman" w:cs="Times New Roman"/>
          <w:sz w:val="28"/>
          <w:szCs w:val="28"/>
          <w:u w:val="single"/>
        </w:rPr>
        <w:t xml:space="preserve"> підпис      </w:t>
      </w:r>
      <w:r w:rsidRPr="004D2A47">
        <w:rPr>
          <w:rFonts w:ascii="Times New Roman" w:hAnsi="Times New Roman" w:cs="Times New Roman"/>
          <w:sz w:val="28"/>
          <w:szCs w:val="28"/>
        </w:rPr>
        <w:t xml:space="preserve">             /ініціали, прізвище/</w:t>
      </w:r>
    </w:p>
    <w:p w:rsidR="004D2A47" w:rsidRPr="004D2A47" w:rsidRDefault="004D2A47" w:rsidP="004D2A47">
      <w:pPr>
        <w:rPr>
          <w:rFonts w:ascii="Times New Roman" w:hAnsi="Times New Roman" w:cs="Times New Roman" w:hint="eastAsia"/>
          <w:sz w:val="28"/>
          <w:szCs w:val="28"/>
        </w:rPr>
      </w:pPr>
    </w:p>
    <w:p w:rsidR="004D2A47" w:rsidRPr="004D2A47" w:rsidRDefault="004D2A47" w:rsidP="004D2A47">
      <w:pPr>
        <w:rPr>
          <w:rFonts w:ascii="Times New Roman" w:hAnsi="Times New Roman" w:cs="Times New Roman" w:hint="eastAsia"/>
          <w:sz w:val="28"/>
          <w:szCs w:val="28"/>
        </w:rPr>
      </w:pPr>
      <w:r w:rsidRPr="004D2A47">
        <w:rPr>
          <w:rFonts w:ascii="Times New Roman" w:hAnsi="Times New Roman" w:cs="Times New Roman"/>
          <w:sz w:val="28"/>
          <w:szCs w:val="28"/>
        </w:rPr>
        <w:t xml:space="preserve">Секретар педагогічної ради          </w:t>
      </w:r>
      <w:r w:rsidRPr="004D2A47">
        <w:rPr>
          <w:rFonts w:ascii="Times New Roman" w:hAnsi="Times New Roman" w:cs="Times New Roman"/>
          <w:sz w:val="28"/>
          <w:szCs w:val="28"/>
          <w:u w:val="single"/>
        </w:rPr>
        <w:t xml:space="preserve">підпис  </w:t>
      </w:r>
      <w:r w:rsidRPr="004D2A47">
        <w:rPr>
          <w:rFonts w:ascii="Times New Roman" w:hAnsi="Times New Roman" w:cs="Times New Roman"/>
          <w:sz w:val="28"/>
          <w:szCs w:val="28"/>
        </w:rPr>
        <w:t xml:space="preserve">                /ініціали, прізвище/ </w:t>
      </w: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jc w:val="right"/>
        <w:rPr>
          <w:rFonts w:ascii="Times New Roman" w:hAnsi="Times New Roman" w:cs="Times New Roman"/>
          <w:sz w:val="24"/>
          <w:szCs w:val="24"/>
        </w:rPr>
      </w:pPr>
      <w:r w:rsidRPr="004D2A47">
        <w:rPr>
          <w:rFonts w:ascii="Times New Roman" w:hAnsi="Times New Roman" w:cs="Times New Roman"/>
          <w:sz w:val="28"/>
          <w:szCs w:val="28"/>
        </w:rPr>
        <w:lastRenderedPageBreak/>
        <w:t xml:space="preserve">                                                                                                                                     </w:t>
      </w:r>
      <w:r w:rsidRPr="004D2A47">
        <w:rPr>
          <w:rFonts w:ascii="Times New Roman" w:hAnsi="Times New Roman" w:cs="Times New Roman"/>
          <w:sz w:val="24"/>
          <w:szCs w:val="24"/>
        </w:rPr>
        <w:t>ДОДАТОК 2</w:t>
      </w:r>
    </w:p>
    <w:p w:rsidR="004D2A47" w:rsidRPr="004D2A47" w:rsidRDefault="004D2A47" w:rsidP="004D2A47">
      <w:pPr>
        <w:spacing w:after="0"/>
        <w:rPr>
          <w:rFonts w:ascii="Times New Roman" w:hAnsi="Times New Roman" w:cs="Times New Roman"/>
          <w:sz w:val="24"/>
          <w:szCs w:val="24"/>
        </w:rPr>
      </w:pPr>
      <w:r w:rsidRPr="004D2A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A47">
        <w:rPr>
          <w:rFonts w:ascii="Times New Roman" w:hAnsi="Times New Roman" w:cs="Times New Roman"/>
          <w:sz w:val="24"/>
          <w:szCs w:val="24"/>
        </w:rPr>
        <w:t>СХВАЛЕНО</w:t>
      </w:r>
      <w:r w:rsidRPr="004D2A47">
        <w:rPr>
          <w:rFonts w:ascii="Times New Roman" w:hAnsi="Times New Roman" w:cs="Times New Roman"/>
          <w:sz w:val="28"/>
          <w:szCs w:val="28"/>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D2A47" w:rsidRPr="004D2A47" w:rsidRDefault="004D2A47" w:rsidP="004D2A4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A47">
        <w:rPr>
          <w:rFonts w:ascii="Times New Roman" w:hAnsi="Times New Roman" w:cs="Times New Roman"/>
          <w:sz w:val="24"/>
          <w:szCs w:val="24"/>
        </w:rPr>
        <w:t>Педагогічною радою</w:t>
      </w:r>
    </w:p>
    <w:p w:rsidR="004D2A47" w:rsidRPr="004D2A47" w:rsidRDefault="004D2A47" w:rsidP="004D2A47">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D2A47">
        <w:rPr>
          <w:rFonts w:ascii="Times New Roman" w:hAnsi="Times New Roman" w:cs="Times New Roman"/>
          <w:sz w:val="24"/>
          <w:szCs w:val="24"/>
        </w:rPr>
        <w:t>Межиріцького</w:t>
      </w:r>
      <w:proofErr w:type="spellEnd"/>
      <w:r w:rsidRPr="004D2A47">
        <w:rPr>
          <w:rFonts w:ascii="Times New Roman" w:hAnsi="Times New Roman" w:cs="Times New Roman"/>
          <w:sz w:val="24"/>
          <w:szCs w:val="24"/>
        </w:rPr>
        <w:t xml:space="preserve"> ліцею</w:t>
      </w:r>
    </w:p>
    <w:p w:rsidR="004D2A47" w:rsidRPr="004D2A47" w:rsidRDefault="004D2A47" w:rsidP="004D2A47">
      <w:pPr>
        <w:spacing w:after="0"/>
        <w:jc w:val="right"/>
        <w:rPr>
          <w:rFonts w:ascii="Times New Roman" w:hAnsi="Times New Roman" w:cs="Times New Roman"/>
          <w:sz w:val="24"/>
          <w:szCs w:val="24"/>
        </w:rPr>
      </w:pPr>
      <w:r w:rsidRPr="004D2A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A47">
        <w:rPr>
          <w:rFonts w:ascii="Times New Roman" w:hAnsi="Times New Roman" w:cs="Times New Roman"/>
          <w:sz w:val="24"/>
          <w:szCs w:val="24"/>
        </w:rPr>
        <w:t xml:space="preserve">Протокол №12 від 28.08.2020                                    </w:t>
      </w:r>
    </w:p>
    <w:p w:rsidR="004D2A47" w:rsidRPr="004D2A47" w:rsidRDefault="004D2A47" w:rsidP="004D2A47">
      <w:pPr>
        <w:rPr>
          <w:rFonts w:ascii="Times New Roman" w:hAnsi="Times New Roman" w:cs="Times New Roman"/>
          <w:b/>
          <w:bCs/>
          <w:sz w:val="28"/>
          <w:szCs w:val="28"/>
        </w:rPr>
      </w:pPr>
    </w:p>
    <w:p w:rsidR="004D2A47" w:rsidRPr="004D2A47" w:rsidRDefault="004D2A47" w:rsidP="004D2A47">
      <w:pPr>
        <w:jc w:val="center"/>
        <w:rPr>
          <w:rFonts w:ascii="Times New Roman" w:hAnsi="Times New Roman" w:cs="Times New Roman"/>
          <w:b/>
          <w:bCs/>
          <w:sz w:val="28"/>
          <w:szCs w:val="28"/>
        </w:rPr>
      </w:pPr>
      <w:r w:rsidRPr="004D2A47">
        <w:rPr>
          <w:rFonts w:ascii="Times New Roman" w:hAnsi="Times New Roman" w:cs="Times New Roman"/>
          <w:b/>
          <w:bCs/>
          <w:sz w:val="28"/>
          <w:szCs w:val="28"/>
        </w:rPr>
        <w:t>РІЧНИЙ ПЛАН</w:t>
      </w:r>
    </w:p>
    <w:p w:rsidR="004D2A47" w:rsidRPr="004D2A47" w:rsidRDefault="004D2A47" w:rsidP="004D2A47">
      <w:pPr>
        <w:jc w:val="center"/>
        <w:rPr>
          <w:rFonts w:ascii="Times New Roman" w:hAnsi="Times New Roman" w:cs="Times New Roman" w:hint="eastAsia"/>
          <w:sz w:val="28"/>
          <w:szCs w:val="28"/>
        </w:rPr>
      </w:pPr>
      <w:r w:rsidRPr="004D2A47">
        <w:rPr>
          <w:rFonts w:ascii="Times New Roman" w:hAnsi="Times New Roman" w:cs="Times New Roman"/>
          <w:b/>
          <w:bCs/>
          <w:sz w:val="28"/>
          <w:szCs w:val="28"/>
        </w:rPr>
        <w:t xml:space="preserve">підвищення кваліфікації педагогічних працівників </w:t>
      </w:r>
      <w:proofErr w:type="spellStart"/>
      <w:r w:rsidRPr="004D2A47">
        <w:rPr>
          <w:rFonts w:ascii="Times New Roman" w:hAnsi="Times New Roman" w:cs="Times New Roman"/>
          <w:b/>
          <w:bCs/>
          <w:sz w:val="28"/>
          <w:szCs w:val="28"/>
        </w:rPr>
        <w:t>Межиріцького</w:t>
      </w:r>
      <w:proofErr w:type="spellEnd"/>
      <w:r w:rsidRPr="004D2A47">
        <w:rPr>
          <w:rFonts w:ascii="Times New Roman" w:hAnsi="Times New Roman" w:cs="Times New Roman"/>
          <w:b/>
          <w:bCs/>
          <w:sz w:val="28"/>
          <w:szCs w:val="28"/>
        </w:rPr>
        <w:t xml:space="preserve"> ліцею на 2021 рік</w:t>
      </w:r>
    </w:p>
    <w:p w:rsidR="004D2A47" w:rsidRPr="004D2A47" w:rsidRDefault="004D2A47" w:rsidP="004D2A47">
      <w:pPr>
        <w:jc w:val="center"/>
        <w:rPr>
          <w:rFonts w:ascii="Times New Roman" w:hAnsi="Times New Roman" w:cs="Times New Roman"/>
          <w:sz w:val="28"/>
          <w:szCs w:val="28"/>
        </w:rPr>
      </w:pPr>
    </w:p>
    <w:tbl>
      <w:tblPr>
        <w:tblW w:w="5000" w:type="pct"/>
        <w:tblLayout w:type="fixed"/>
        <w:tblCellMar>
          <w:left w:w="0" w:type="dxa"/>
          <w:right w:w="0" w:type="dxa"/>
        </w:tblCellMar>
        <w:tblLook w:val="0000" w:firstRow="0" w:lastRow="0" w:firstColumn="0" w:lastColumn="0" w:noHBand="0" w:noVBand="0"/>
      </w:tblPr>
      <w:tblGrid>
        <w:gridCol w:w="456"/>
        <w:gridCol w:w="1476"/>
        <w:gridCol w:w="1280"/>
        <w:gridCol w:w="1071"/>
        <w:gridCol w:w="1071"/>
        <w:gridCol w:w="1071"/>
        <w:gridCol w:w="1071"/>
        <w:gridCol w:w="1071"/>
        <w:gridCol w:w="1072"/>
      </w:tblGrid>
      <w:tr w:rsidR="004D2A47" w:rsidRPr="004D2A47" w:rsidTr="00585D86">
        <w:tc>
          <w:tcPr>
            <w:tcW w:w="455" w:type="dxa"/>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 xml:space="preserve">№ з/п </w:t>
            </w:r>
          </w:p>
        </w:tc>
        <w:tc>
          <w:tcPr>
            <w:tcW w:w="1476" w:type="dxa"/>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ПІБ педагогічних працівників</w:t>
            </w:r>
          </w:p>
        </w:tc>
        <w:tc>
          <w:tcPr>
            <w:tcW w:w="1280" w:type="dxa"/>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 xml:space="preserve"> Тема (напрям, </w:t>
            </w:r>
            <w:proofErr w:type="spellStart"/>
            <w:r w:rsidRPr="004D2A47">
              <w:rPr>
                <w:rFonts w:ascii="Times New Roman" w:hAnsi="Times New Roman" w:cs="Times New Roman"/>
                <w:sz w:val="20"/>
                <w:szCs w:val="20"/>
              </w:rPr>
              <w:t>найменув</w:t>
            </w:r>
            <w:proofErr w:type="spellEnd"/>
            <w:r w:rsidRPr="004D2A47">
              <w:rPr>
                <w:rFonts w:ascii="Times New Roman" w:hAnsi="Times New Roman" w:cs="Times New Roman"/>
                <w:sz w:val="20"/>
                <w:szCs w:val="20"/>
              </w:rPr>
              <w:t xml:space="preserve"> </w:t>
            </w:r>
            <w:proofErr w:type="spellStart"/>
            <w:r w:rsidRPr="004D2A47">
              <w:rPr>
                <w:rFonts w:ascii="Times New Roman" w:hAnsi="Times New Roman" w:cs="Times New Roman"/>
                <w:sz w:val="20"/>
                <w:szCs w:val="20"/>
              </w:rPr>
              <w:t>ання</w:t>
            </w:r>
            <w:proofErr w:type="spellEnd"/>
            <w:r w:rsidRPr="004D2A47">
              <w:rPr>
                <w:rFonts w:ascii="Times New Roman" w:hAnsi="Times New Roman" w:cs="Times New Roman"/>
                <w:sz w:val="20"/>
                <w:szCs w:val="20"/>
              </w:rPr>
              <w:t>)</w:t>
            </w:r>
          </w:p>
        </w:tc>
        <w:tc>
          <w:tcPr>
            <w:tcW w:w="1071" w:type="dxa"/>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 xml:space="preserve"> Суб’єкт підвищення кваліфікації </w:t>
            </w:r>
          </w:p>
        </w:tc>
        <w:tc>
          <w:tcPr>
            <w:tcW w:w="1071" w:type="dxa"/>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Обсяг (</w:t>
            </w:r>
            <w:proofErr w:type="spellStart"/>
            <w:r w:rsidRPr="004D2A47">
              <w:rPr>
                <w:rFonts w:ascii="Times New Roman" w:hAnsi="Times New Roman" w:cs="Times New Roman"/>
                <w:sz w:val="20"/>
                <w:szCs w:val="20"/>
              </w:rPr>
              <w:t>триваліс</w:t>
            </w:r>
            <w:proofErr w:type="spellEnd"/>
            <w:r w:rsidRPr="004D2A47">
              <w:rPr>
                <w:rFonts w:ascii="Times New Roman" w:hAnsi="Times New Roman" w:cs="Times New Roman"/>
                <w:sz w:val="20"/>
                <w:szCs w:val="20"/>
              </w:rPr>
              <w:t xml:space="preserve"> </w:t>
            </w:r>
            <w:proofErr w:type="spellStart"/>
            <w:r w:rsidRPr="004D2A47">
              <w:rPr>
                <w:rFonts w:ascii="Times New Roman" w:hAnsi="Times New Roman" w:cs="Times New Roman"/>
                <w:sz w:val="20"/>
                <w:szCs w:val="20"/>
              </w:rPr>
              <w:t>ть</w:t>
            </w:r>
            <w:proofErr w:type="spellEnd"/>
            <w:r w:rsidRPr="004D2A47">
              <w:rPr>
                <w:rFonts w:ascii="Times New Roman" w:hAnsi="Times New Roman" w:cs="Times New Roman"/>
                <w:sz w:val="20"/>
                <w:szCs w:val="20"/>
              </w:rPr>
              <w:t>)</w:t>
            </w:r>
          </w:p>
        </w:tc>
        <w:tc>
          <w:tcPr>
            <w:tcW w:w="1071" w:type="dxa"/>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 xml:space="preserve">Вид </w:t>
            </w:r>
          </w:p>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 xml:space="preserve">навчання </w:t>
            </w:r>
          </w:p>
        </w:tc>
        <w:tc>
          <w:tcPr>
            <w:tcW w:w="1071" w:type="dxa"/>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 xml:space="preserve">Форма навчання </w:t>
            </w:r>
          </w:p>
        </w:tc>
        <w:tc>
          <w:tcPr>
            <w:tcW w:w="1071" w:type="dxa"/>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Строки (графік)</w:t>
            </w:r>
          </w:p>
        </w:tc>
        <w:tc>
          <w:tcPr>
            <w:tcW w:w="1072" w:type="dxa"/>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Вартість (або примітка про самофінансування чи безоплатність) та джерела фінансування</w:t>
            </w:r>
          </w:p>
        </w:tc>
      </w:tr>
      <w:tr w:rsidR="004D2A47" w:rsidRPr="004D2A47" w:rsidTr="00585D86">
        <w:tc>
          <w:tcPr>
            <w:tcW w:w="455" w:type="dxa"/>
          </w:tcPr>
          <w:p w:rsidR="004D2A47" w:rsidRPr="004D2A47" w:rsidRDefault="004D2A47" w:rsidP="004D2A47">
            <w:pPr>
              <w:rPr>
                <w:rFonts w:ascii="Times New Roman" w:hAnsi="Times New Roman" w:cs="Times New Roman" w:hint="eastAsia"/>
                <w:sz w:val="20"/>
                <w:szCs w:val="20"/>
              </w:rPr>
            </w:pPr>
            <w:r w:rsidRPr="004D2A47">
              <w:rPr>
                <w:rFonts w:ascii="Times New Roman" w:hAnsi="Times New Roman" w:cs="Times New Roman"/>
                <w:sz w:val="20"/>
                <w:szCs w:val="20"/>
              </w:rPr>
              <w:t>1</w:t>
            </w:r>
          </w:p>
        </w:tc>
        <w:tc>
          <w:tcPr>
            <w:tcW w:w="1476" w:type="dxa"/>
          </w:tcPr>
          <w:p w:rsidR="004D2A47" w:rsidRPr="004D2A47" w:rsidRDefault="004D2A47" w:rsidP="004D2A47">
            <w:pPr>
              <w:rPr>
                <w:rFonts w:ascii="Times New Roman" w:hAnsi="Times New Roman" w:cs="Times New Roman" w:hint="eastAsia"/>
                <w:sz w:val="20"/>
                <w:szCs w:val="20"/>
              </w:rPr>
            </w:pPr>
            <w:r w:rsidRPr="004D2A47">
              <w:rPr>
                <w:rFonts w:ascii="Times New Roman" w:hAnsi="Times New Roman" w:cs="Times New Roman"/>
                <w:sz w:val="20"/>
                <w:szCs w:val="20"/>
              </w:rPr>
              <w:t>2</w:t>
            </w:r>
          </w:p>
        </w:tc>
        <w:tc>
          <w:tcPr>
            <w:tcW w:w="1280" w:type="dxa"/>
          </w:tcPr>
          <w:p w:rsidR="004D2A47" w:rsidRPr="004D2A47" w:rsidRDefault="004D2A47" w:rsidP="004D2A47">
            <w:pPr>
              <w:rPr>
                <w:rFonts w:ascii="Times New Roman" w:hAnsi="Times New Roman" w:cs="Times New Roman" w:hint="eastAsia"/>
                <w:sz w:val="20"/>
                <w:szCs w:val="20"/>
              </w:rPr>
            </w:pPr>
            <w:r w:rsidRPr="004D2A47">
              <w:rPr>
                <w:rFonts w:ascii="Times New Roman" w:hAnsi="Times New Roman" w:cs="Times New Roman"/>
                <w:sz w:val="20"/>
                <w:szCs w:val="20"/>
              </w:rPr>
              <w:t>3</w:t>
            </w:r>
          </w:p>
        </w:tc>
        <w:tc>
          <w:tcPr>
            <w:tcW w:w="1071" w:type="dxa"/>
          </w:tcPr>
          <w:p w:rsidR="004D2A47" w:rsidRPr="004D2A47" w:rsidRDefault="004D2A47" w:rsidP="004D2A47">
            <w:pPr>
              <w:rPr>
                <w:rFonts w:ascii="Times New Roman" w:hAnsi="Times New Roman" w:cs="Times New Roman" w:hint="eastAsia"/>
                <w:sz w:val="20"/>
                <w:szCs w:val="20"/>
              </w:rPr>
            </w:pPr>
            <w:r w:rsidRPr="004D2A47">
              <w:rPr>
                <w:rFonts w:ascii="Times New Roman" w:hAnsi="Times New Roman" w:cs="Times New Roman"/>
                <w:sz w:val="20"/>
                <w:szCs w:val="20"/>
              </w:rPr>
              <w:t>4</w:t>
            </w:r>
          </w:p>
        </w:tc>
        <w:tc>
          <w:tcPr>
            <w:tcW w:w="1071" w:type="dxa"/>
          </w:tcPr>
          <w:p w:rsidR="004D2A47" w:rsidRPr="004D2A47" w:rsidRDefault="004D2A47" w:rsidP="004D2A47">
            <w:pPr>
              <w:rPr>
                <w:rFonts w:ascii="Times New Roman" w:hAnsi="Times New Roman" w:cs="Times New Roman" w:hint="eastAsia"/>
                <w:sz w:val="20"/>
                <w:szCs w:val="20"/>
              </w:rPr>
            </w:pPr>
            <w:r w:rsidRPr="004D2A47">
              <w:rPr>
                <w:rFonts w:ascii="Times New Roman" w:hAnsi="Times New Roman" w:cs="Times New Roman"/>
                <w:sz w:val="20"/>
                <w:szCs w:val="20"/>
              </w:rPr>
              <w:t>5</w:t>
            </w:r>
          </w:p>
        </w:tc>
        <w:tc>
          <w:tcPr>
            <w:tcW w:w="1071" w:type="dxa"/>
          </w:tcPr>
          <w:p w:rsidR="004D2A47" w:rsidRPr="004D2A47" w:rsidRDefault="004D2A47" w:rsidP="004D2A47">
            <w:pPr>
              <w:rPr>
                <w:rFonts w:ascii="Times New Roman" w:hAnsi="Times New Roman" w:cs="Times New Roman" w:hint="eastAsia"/>
                <w:sz w:val="20"/>
                <w:szCs w:val="20"/>
              </w:rPr>
            </w:pPr>
            <w:r w:rsidRPr="004D2A47">
              <w:rPr>
                <w:rFonts w:ascii="Times New Roman" w:hAnsi="Times New Roman" w:cs="Times New Roman"/>
                <w:sz w:val="20"/>
                <w:szCs w:val="20"/>
              </w:rPr>
              <w:t>6</w:t>
            </w:r>
          </w:p>
        </w:tc>
        <w:tc>
          <w:tcPr>
            <w:tcW w:w="1071" w:type="dxa"/>
          </w:tcPr>
          <w:p w:rsidR="004D2A47" w:rsidRPr="004D2A47" w:rsidRDefault="004D2A47" w:rsidP="004D2A47">
            <w:pPr>
              <w:rPr>
                <w:rFonts w:ascii="Times New Roman" w:hAnsi="Times New Roman" w:cs="Times New Roman" w:hint="eastAsia"/>
                <w:sz w:val="20"/>
                <w:szCs w:val="20"/>
              </w:rPr>
            </w:pPr>
            <w:r w:rsidRPr="004D2A47">
              <w:rPr>
                <w:rFonts w:ascii="Times New Roman" w:hAnsi="Times New Roman" w:cs="Times New Roman"/>
                <w:sz w:val="20"/>
                <w:szCs w:val="20"/>
              </w:rPr>
              <w:t>7</w:t>
            </w:r>
          </w:p>
        </w:tc>
        <w:tc>
          <w:tcPr>
            <w:tcW w:w="1071" w:type="dxa"/>
          </w:tcPr>
          <w:p w:rsidR="004D2A47" w:rsidRPr="004D2A47" w:rsidRDefault="004D2A47" w:rsidP="004D2A47">
            <w:pPr>
              <w:rPr>
                <w:rFonts w:ascii="Times New Roman" w:hAnsi="Times New Roman" w:cs="Times New Roman" w:hint="eastAsia"/>
                <w:sz w:val="20"/>
                <w:szCs w:val="20"/>
              </w:rPr>
            </w:pPr>
            <w:r w:rsidRPr="004D2A47">
              <w:rPr>
                <w:rFonts w:ascii="Times New Roman" w:hAnsi="Times New Roman" w:cs="Times New Roman"/>
                <w:sz w:val="20"/>
                <w:szCs w:val="20"/>
              </w:rPr>
              <w:t>8</w:t>
            </w:r>
          </w:p>
        </w:tc>
        <w:tc>
          <w:tcPr>
            <w:tcW w:w="1072" w:type="dxa"/>
          </w:tcPr>
          <w:p w:rsidR="004D2A47" w:rsidRPr="004D2A47" w:rsidRDefault="004D2A47" w:rsidP="004D2A47">
            <w:pPr>
              <w:rPr>
                <w:rFonts w:ascii="Times New Roman" w:hAnsi="Times New Roman" w:cs="Times New Roman" w:hint="eastAsia"/>
                <w:sz w:val="20"/>
                <w:szCs w:val="20"/>
              </w:rPr>
            </w:pPr>
            <w:r w:rsidRPr="004D2A47">
              <w:rPr>
                <w:rFonts w:ascii="Times New Roman" w:hAnsi="Times New Roman" w:cs="Times New Roman"/>
                <w:sz w:val="20"/>
                <w:szCs w:val="20"/>
              </w:rPr>
              <w:t>9</w:t>
            </w:r>
          </w:p>
        </w:tc>
      </w:tr>
      <w:tr w:rsidR="004D2A47" w:rsidRPr="004D2A47" w:rsidTr="00585D86">
        <w:tc>
          <w:tcPr>
            <w:tcW w:w="8566" w:type="dxa"/>
            <w:gridSpan w:val="8"/>
          </w:tcPr>
          <w:p w:rsidR="004D2A47" w:rsidRPr="004D2A47" w:rsidRDefault="004D2A47" w:rsidP="004D2A47">
            <w:pPr>
              <w:rPr>
                <w:rFonts w:ascii="Times New Roman" w:hAnsi="Times New Roman" w:cs="Times New Roman"/>
                <w:sz w:val="20"/>
                <w:szCs w:val="20"/>
              </w:rPr>
            </w:pPr>
            <w:r w:rsidRPr="004D2A47">
              <w:rPr>
                <w:rFonts w:ascii="Times New Roman" w:hAnsi="Times New Roman" w:cs="Times New Roman"/>
                <w:sz w:val="20"/>
                <w:szCs w:val="20"/>
              </w:rPr>
              <w:t xml:space="preserve">                                                                                                          Загальна сума</w:t>
            </w:r>
          </w:p>
        </w:tc>
        <w:tc>
          <w:tcPr>
            <w:tcW w:w="1072" w:type="dxa"/>
          </w:tcPr>
          <w:p w:rsidR="004D2A47" w:rsidRPr="004D2A47" w:rsidRDefault="004D2A47" w:rsidP="004D2A47">
            <w:pPr>
              <w:rPr>
                <w:rFonts w:ascii="Times New Roman" w:hAnsi="Times New Roman" w:cs="Times New Roman" w:hint="eastAsia"/>
                <w:sz w:val="20"/>
                <w:szCs w:val="20"/>
              </w:rPr>
            </w:pPr>
          </w:p>
        </w:tc>
      </w:tr>
    </w:tbl>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 </w:t>
      </w: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hint="eastAsia"/>
          <w:sz w:val="28"/>
          <w:szCs w:val="28"/>
        </w:rPr>
      </w:pPr>
      <w:r w:rsidRPr="004D2A47">
        <w:rPr>
          <w:rFonts w:ascii="Times New Roman" w:hAnsi="Times New Roman" w:cs="Times New Roman"/>
          <w:sz w:val="28"/>
          <w:szCs w:val="28"/>
        </w:rPr>
        <w:t xml:space="preserve"> Голова педагогічної ради                    </w:t>
      </w:r>
      <w:r w:rsidRPr="004D2A47">
        <w:rPr>
          <w:rFonts w:ascii="Times New Roman" w:hAnsi="Times New Roman" w:cs="Times New Roman"/>
          <w:sz w:val="28"/>
          <w:szCs w:val="28"/>
          <w:u w:val="single"/>
        </w:rPr>
        <w:t xml:space="preserve">підпис </w:t>
      </w:r>
      <w:r w:rsidRPr="004D2A47">
        <w:rPr>
          <w:rFonts w:ascii="Times New Roman" w:hAnsi="Times New Roman" w:cs="Times New Roman"/>
          <w:sz w:val="28"/>
          <w:szCs w:val="28"/>
        </w:rPr>
        <w:t xml:space="preserve">               /ініціали, прізвище/ </w:t>
      </w:r>
    </w:p>
    <w:p w:rsidR="004D2A47" w:rsidRPr="004D2A47" w:rsidRDefault="004D2A47" w:rsidP="004D2A47">
      <w:pPr>
        <w:rPr>
          <w:rFonts w:ascii="Times New Roman" w:hAnsi="Times New Roman" w:cs="Times New Roman" w:hint="eastAsia"/>
          <w:sz w:val="28"/>
          <w:szCs w:val="28"/>
        </w:rPr>
      </w:pPr>
    </w:p>
    <w:p w:rsidR="004D2A47" w:rsidRPr="004D2A47" w:rsidRDefault="004D2A47" w:rsidP="004D2A47">
      <w:pPr>
        <w:rPr>
          <w:rFonts w:ascii="Times New Roman" w:hAnsi="Times New Roman" w:cs="Times New Roman" w:hint="eastAsia"/>
          <w:sz w:val="28"/>
          <w:szCs w:val="28"/>
        </w:rPr>
      </w:pPr>
      <w:r w:rsidRPr="004D2A47">
        <w:rPr>
          <w:rFonts w:ascii="Times New Roman" w:hAnsi="Times New Roman" w:cs="Times New Roman"/>
          <w:sz w:val="28"/>
          <w:szCs w:val="28"/>
        </w:rPr>
        <w:t xml:space="preserve">     Секретар педагогічної ради                  </w:t>
      </w:r>
      <w:r w:rsidRPr="004D2A47">
        <w:rPr>
          <w:rFonts w:ascii="Times New Roman" w:hAnsi="Times New Roman" w:cs="Times New Roman"/>
          <w:sz w:val="28"/>
          <w:szCs w:val="28"/>
          <w:u w:val="single"/>
        </w:rPr>
        <w:t xml:space="preserve">підпис  </w:t>
      </w:r>
      <w:r w:rsidRPr="004D2A47">
        <w:rPr>
          <w:rFonts w:ascii="Times New Roman" w:hAnsi="Times New Roman" w:cs="Times New Roman"/>
          <w:sz w:val="28"/>
          <w:szCs w:val="28"/>
        </w:rPr>
        <w:t xml:space="preserve">                 /ініціали, прізвище/</w:t>
      </w: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4"/>
          <w:szCs w:val="24"/>
        </w:rPr>
      </w:pPr>
      <w:r w:rsidRPr="004D2A47">
        <w:rPr>
          <w:rFonts w:ascii="Times New Roman" w:hAnsi="Times New Roman" w:cs="Times New Roman"/>
          <w:sz w:val="24"/>
          <w:szCs w:val="24"/>
        </w:rPr>
        <w:lastRenderedPageBreak/>
        <w:t xml:space="preserve">                                                                                                                ДОДАТОК 3</w:t>
      </w:r>
    </w:p>
    <w:p w:rsidR="004D2A47" w:rsidRPr="004D2A47" w:rsidRDefault="004D2A47" w:rsidP="004D2A47">
      <w:pPr>
        <w:spacing w:after="0"/>
        <w:rPr>
          <w:rFonts w:ascii="Times New Roman" w:hAnsi="Times New Roman" w:cs="Times New Roman"/>
          <w:sz w:val="24"/>
          <w:szCs w:val="24"/>
        </w:rPr>
      </w:pPr>
      <w:r w:rsidRPr="004D2A47">
        <w:rPr>
          <w:rFonts w:ascii="Times New Roman" w:hAnsi="Times New Roman" w:cs="Times New Roman"/>
          <w:sz w:val="24"/>
          <w:szCs w:val="24"/>
        </w:rPr>
        <w:t xml:space="preserve">                                                                                                                 СХВАЛЕНО                                                                    </w:t>
      </w:r>
    </w:p>
    <w:p w:rsidR="004D2A47" w:rsidRPr="004D2A47" w:rsidRDefault="004D2A47" w:rsidP="004D2A47">
      <w:pPr>
        <w:spacing w:after="0"/>
        <w:rPr>
          <w:rFonts w:ascii="Times New Roman" w:hAnsi="Times New Roman" w:cs="Times New Roman"/>
          <w:sz w:val="24"/>
          <w:szCs w:val="24"/>
        </w:rPr>
      </w:pPr>
      <w:r w:rsidRPr="004D2A47">
        <w:rPr>
          <w:rFonts w:ascii="Times New Roman" w:hAnsi="Times New Roman" w:cs="Times New Roman"/>
          <w:sz w:val="24"/>
          <w:szCs w:val="24"/>
        </w:rPr>
        <w:t xml:space="preserve">                                                                                                              Педагогічною радою                                                    </w:t>
      </w:r>
    </w:p>
    <w:p w:rsidR="004D2A47" w:rsidRPr="004D2A47" w:rsidRDefault="004D2A47" w:rsidP="004D2A47">
      <w:pPr>
        <w:spacing w:after="0"/>
        <w:rPr>
          <w:rFonts w:ascii="Times New Roman" w:hAnsi="Times New Roman" w:cs="Times New Roman"/>
          <w:sz w:val="24"/>
          <w:szCs w:val="24"/>
        </w:rPr>
      </w:pPr>
      <w:r w:rsidRPr="004D2A47">
        <w:rPr>
          <w:rFonts w:ascii="Times New Roman" w:hAnsi="Times New Roman" w:cs="Times New Roman"/>
          <w:sz w:val="24"/>
          <w:szCs w:val="24"/>
        </w:rPr>
        <w:t xml:space="preserve">                                                                                                              </w:t>
      </w:r>
      <w:proofErr w:type="spellStart"/>
      <w:r w:rsidRPr="004D2A47">
        <w:rPr>
          <w:rFonts w:ascii="Times New Roman" w:hAnsi="Times New Roman" w:cs="Times New Roman"/>
          <w:sz w:val="24"/>
          <w:szCs w:val="24"/>
        </w:rPr>
        <w:t>Межиріцького</w:t>
      </w:r>
      <w:proofErr w:type="spellEnd"/>
      <w:r w:rsidRPr="004D2A47">
        <w:rPr>
          <w:rFonts w:ascii="Times New Roman" w:hAnsi="Times New Roman" w:cs="Times New Roman"/>
          <w:sz w:val="24"/>
          <w:szCs w:val="24"/>
        </w:rPr>
        <w:t xml:space="preserve"> ліцею                                                    </w:t>
      </w:r>
    </w:p>
    <w:p w:rsidR="004D2A47" w:rsidRPr="004D2A47" w:rsidRDefault="004D2A47" w:rsidP="004D2A47">
      <w:pPr>
        <w:spacing w:after="0"/>
        <w:rPr>
          <w:rFonts w:ascii="Times New Roman" w:hAnsi="Times New Roman" w:cs="Times New Roman"/>
          <w:sz w:val="24"/>
          <w:szCs w:val="24"/>
        </w:rPr>
      </w:pPr>
      <w:r w:rsidRPr="004D2A47">
        <w:rPr>
          <w:rFonts w:ascii="Times New Roman" w:hAnsi="Times New Roman" w:cs="Times New Roman"/>
          <w:sz w:val="24"/>
          <w:szCs w:val="24"/>
        </w:rPr>
        <w:t xml:space="preserve">                                                                                                              Протокол №12 від 28.08.2020                                    </w:t>
      </w: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spacing w:after="0" w:line="240" w:lineRule="auto"/>
        <w:jc w:val="right"/>
        <w:rPr>
          <w:rFonts w:ascii="Times New Roman" w:hAnsi="Times New Roman" w:cs="Times New Roman"/>
          <w:sz w:val="28"/>
          <w:szCs w:val="28"/>
        </w:rPr>
      </w:pPr>
      <w:r w:rsidRPr="004D2A47">
        <w:rPr>
          <w:rFonts w:ascii="Times New Roman" w:hAnsi="Times New Roman" w:cs="Times New Roman"/>
          <w:sz w:val="28"/>
          <w:szCs w:val="28"/>
        </w:rPr>
        <w:t>Голові педагогічної ради</w:t>
      </w:r>
    </w:p>
    <w:p w:rsidR="004D2A47" w:rsidRPr="004D2A47" w:rsidRDefault="004D2A47" w:rsidP="004D2A47">
      <w:pPr>
        <w:tabs>
          <w:tab w:val="left" w:pos="2490"/>
          <w:tab w:val="right" w:pos="9639"/>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D2A47">
        <w:rPr>
          <w:rFonts w:ascii="Times New Roman" w:hAnsi="Times New Roman" w:cs="Times New Roman"/>
          <w:sz w:val="28"/>
          <w:szCs w:val="28"/>
        </w:rPr>
        <w:t xml:space="preserve"> ____________________________</w:t>
      </w:r>
    </w:p>
    <w:p w:rsidR="004D2A47" w:rsidRPr="004D2A47" w:rsidRDefault="004D2A47" w:rsidP="004D2A47">
      <w:pPr>
        <w:spacing w:after="0" w:line="240" w:lineRule="auto"/>
        <w:jc w:val="right"/>
        <w:rPr>
          <w:rFonts w:ascii="Times New Roman" w:hAnsi="Times New Roman" w:cs="Times New Roman"/>
          <w:sz w:val="28"/>
          <w:szCs w:val="28"/>
        </w:rPr>
      </w:pPr>
      <w:r w:rsidRPr="004D2A47">
        <w:rPr>
          <w:rFonts w:ascii="Times New Roman" w:hAnsi="Times New Roman" w:cs="Times New Roman"/>
          <w:sz w:val="28"/>
          <w:szCs w:val="28"/>
        </w:rPr>
        <w:t xml:space="preserve">____________________________ </w:t>
      </w:r>
    </w:p>
    <w:p w:rsidR="004D2A47" w:rsidRPr="004D2A47" w:rsidRDefault="004D2A47" w:rsidP="004D2A47">
      <w:pPr>
        <w:spacing w:after="0" w:line="240" w:lineRule="auto"/>
        <w:jc w:val="right"/>
        <w:rPr>
          <w:rFonts w:ascii="Times New Roman" w:hAnsi="Times New Roman" w:cs="Times New Roman"/>
          <w:sz w:val="28"/>
          <w:szCs w:val="28"/>
        </w:rPr>
      </w:pPr>
      <w:r w:rsidRPr="004D2A47">
        <w:rPr>
          <w:rFonts w:ascii="Times New Roman" w:hAnsi="Times New Roman" w:cs="Times New Roman"/>
          <w:sz w:val="28"/>
          <w:szCs w:val="28"/>
        </w:rPr>
        <w:t>____________________________</w:t>
      </w:r>
    </w:p>
    <w:p w:rsidR="004D2A47" w:rsidRPr="004D2A47" w:rsidRDefault="004D2A47" w:rsidP="004D2A47">
      <w:pPr>
        <w:spacing w:after="0" w:line="240" w:lineRule="auto"/>
        <w:jc w:val="right"/>
        <w:rPr>
          <w:rFonts w:ascii="Times New Roman" w:hAnsi="Times New Roman" w:cs="Times New Roman"/>
          <w:sz w:val="28"/>
          <w:szCs w:val="28"/>
        </w:rPr>
      </w:pPr>
      <w:r w:rsidRPr="004D2A47">
        <w:rPr>
          <w:rFonts w:ascii="Times New Roman" w:hAnsi="Times New Roman" w:cs="Times New Roman"/>
          <w:sz w:val="28"/>
          <w:szCs w:val="28"/>
        </w:rPr>
        <w:t xml:space="preserve"> ____________________________ </w:t>
      </w:r>
    </w:p>
    <w:p w:rsidR="004D2A47" w:rsidRPr="004D2A47" w:rsidRDefault="004D2A47" w:rsidP="004D2A47">
      <w:pPr>
        <w:spacing w:after="0" w:line="240" w:lineRule="auto"/>
        <w:jc w:val="right"/>
        <w:rPr>
          <w:rFonts w:ascii="Times New Roman" w:hAnsi="Times New Roman" w:cs="Times New Roman"/>
          <w:sz w:val="28"/>
          <w:szCs w:val="28"/>
        </w:rPr>
      </w:pPr>
      <w:r w:rsidRPr="004D2A47">
        <w:rPr>
          <w:rFonts w:ascii="Times New Roman" w:hAnsi="Times New Roman" w:cs="Times New Roman"/>
          <w:sz w:val="28"/>
          <w:szCs w:val="28"/>
        </w:rPr>
        <w:t xml:space="preserve">____________________________ </w:t>
      </w: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jc w:val="center"/>
        <w:rPr>
          <w:rFonts w:ascii="Times New Roman" w:hAnsi="Times New Roman" w:cs="Times New Roman"/>
          <w:b/>
          <w:bCs/>
          <w:sz w:val="28"/>
          <w:szCs w:val="28"/>
        </w:rPr>
      </w:pPr>
      <w:r w:rsidRPr="004D2A47">
        <w:rPr>
          <w:rFonts w:ascii="Times New Roman" w:hAnsi="Times New Roman" w:cs="Times New Roman"/>
          <w:b/>
          <w:bCs/>
          <w:sz w:val="28"/>
          <w:szCs w:val="28"/>
        </w:rPr>
        <w:t>КЛОПОТАННЯ</w:t>
      </w:r>
    </w:p>
    <w:p w:rsidR="004D2A47" w:rsidRPr="004D2A47" w:rsidRDefault="004D2A47" w:rsidP="004D2A47">
      <w:pPr>
        <w:jc w:val="center"/>
        <w:rPr>
          <w:rFonts w:ascii="Times New Roman" w:hAnsi="Times New Roman" w:cs="Times New Roman" w:hint="eastAsia"/>
          <w:sz w:val="28"/>
          <w:szCs w:val="28"/>
        </w:rPr>
      </w:pPr>
      <w:r w:rsidRPr="004D2A47">
        <w:rPr>
          <w:rFonts w:ascii="Times New Roman" w:hAnsi="Times New Roman" w:cs="Times New Roman"/>
          <w:b/>
          <w:bCs/>
          <w:sz w:val="28"/>
          <w:szCs w:val="28"/>
        </w:rPr>
        <w:t>про зарахування підвищення кваліфікаці</w:t>
      </w:r>
      <w:r w:rsidRPr="004D2A47">
        <w:rPr>
          <w:rFonts w:ascii="Times New Roman" w:hAnsi="Times New Roman" w:cs="Times New Roman"/>
          <w:sz w:val="28"/>
          <w:szCs w:val="28"/>
        </w:rPr>
        <w:t>ї</w:t>
      </w: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Прошу зарахувати підвищення кваліфікації за напрямом (темою) «______________________________», обсягом ________ годин або ________ кредитів ЄКТС. </w:t>
      </w: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Додаток: копія документа про підвищення кваліфікації на ______ арк. </w:t>
      </w: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p>
    <w:p w:rsidR="004D2A47" w:rsidRPr="004D2A47" w:rsidRDefault="004D2A47" w:rsidP="004D2A47">
      <w:pPr>
        <w:rPr>
          <w:rFonts w:ascii="Times New Roman" w:hAnsi="Times New Roman" w:cs="Times New Roman"/>
          <w:sz w:val="28"/>
          <w:szCs w:val="28"/>
        </w:rPr>
      </w:pPr>
      <w:r w:rsidRPr="004D2A47">
        <w:rPr>
          <w:rFonts w:ascii="Times New Roman" w:hAnsi="Times New Roman" w:cs="Times New Roman"/>
          <w:sz w:val="28"/>
          <w:szCs w:val="28"/>
        </w:rPr>
        <w:t xml:space="preserve">Дата                                                           підпис              /ініціали, прізвище/ </w:t>
      </w:r>
    </w:p>
    <w:p w:rsidR="003F7922" w:rsidRPr="004D2A47" w:rsidRDefault="003F7922">
      <w:pPr>
        <w:rPr>
          <w:rFonts w:ascii="Times New Roman" w:hAnsi="Times New Roman" w:cs="Times New Roman"/>
          <w:sz w:val="28"/>
          <w:szCs w:val="28"/>
        </w:rPr>
      </w:pPr>
    </w:p>
    <w:sectPr w:rsidR="003F7922" w:rsidRPr="004D2A47" w:rsidSect="004D2A47">
      <w:footerReference w:type="default" r:id="rId9"/>
      <w:pgSz w:w="11906" w:h="16838"/>
      <w:pgMar w:top="850" w:right="850" w:bottom="850"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BB" w:rsidRDefault="00E935BB" w:rsidP="004D2A47">
      <w:pPr>
        <w:spacing w:after="0" w:line="240" w:lineRule="auto"/>
      </w:pPr>
      <w:r>
        <w:separator/>
      </w:r>
    </w:p>
  </w:endnote>
  <w:endnote w:type="continuationSeparator" w:id="0">
    <w:p w:rsidR="00E935BB" w:rsidRDefault="00E935BB" w:rsidP="004D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444131"/>
      <w:docPartObj>
        <w:docPartGallery w:val="Page Numbers (Bottom of Page)"/>
        <w:docPartUnique/>
      </w:docPartObj>
    </w:sdtPr>
    <w:sdtContent>
      <w:p w:rsidR="004D2A47" w:rsidRDefault="004D2A47">
        <w:pPr>
          <w:pStyle w:val="a5"/>
          <w:jc w:val="right"/>
        </w:pPr>
        <w:r>
          <w:fldChar w:fldCharType="begin"/>
        </w:r>
        <w:r>
          <w:instrText>PAGE   \* MERGEFORMAT</w:instrText>
        </w:r>
        <w:r>
          <w:fldChar w:fldCharType="separate"/>
        </w:r>
        <w:r w:rsidRPr="004D2A47">
          <w:rPr>
            <w:noProof/>
            <w:lang w:val="ru-RU"/>
          </w:rPr>
          <w:t>2</w:t>
        </w:r>
        <w:r>
          <w:fldChar w:fldCharType="end"/>
        </w:r>
      </w:p>
    </w:sdtContent>
  </w:sdt>
  <w:p w:rsidR="004D2A47" w:rsidRDefault="004D2A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BB" w:rsidRDefault="00E935BB" w:rsidP="004D2A47">
      <w:pPr>
        <w:spacing w:after="0" w:line="240" w:lineRule="auto"/>
      </w:pPr>
      <w:r>
        <w:separator/>
      </w:r>
    </w:p>
  </w:footnote>
  <w:footnote w:type="continuationSeparator" w:id="0">
    <w:p w:rsidR="00E935BB" w:rsidRDefault="00E935BB" w:rsidP="004D2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96A"/>
    <w:multiLevelType w:val="multilevel"/>
    <w:tmpl w:val="C2408D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6D67645B"/>
    <w:multiLevelType w:val="multilevel"/>
    <w:tmpl w:val="9710C5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47"/>
    <w:rsid w:val="003F7922"/>
    <w:rsid w:val="004D2A47"/>
    <w:rsid w:val="00E935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A4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D2A47"/>
  </w:style>
  <w:style w:type="paragraph" w:styleId="a5">
    <w:name w:val="footer"/>
    <w:basedOn w:val="a"/>
    <w:link w:val="a6"/>
    <w:uiPriority w:val="99"/>
    <w:unhideWhenUsed/>
    <w:rsid w:val="004D2A4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D2A47"/>
  </w:style>
  <w:style w:type="paragraph" w:styleId="a7">
    <w:name w:val="Balloon Text"/>
    <w:basedOn w:val="a"/>
    <w:link w:val="a8"/>
    <w:uiPriority w:val="99"/>
    <w:semiHidden/>
    <w:unhideWhenUsed/>
    <w:rsid w:val="004D2A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2A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A4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D2A47"/>
  </w:style>
  <w:style w:type="paragraph" w:styleId="a5">
    <w:name w:val="footer"/>
    <w:basedOn w:val="a"/>
    <w:link w:val="a6"/>
    <w:uiPriority w:val="99"/>
    <w:unhideWhenUsed/>
    <w:rsid w:val="004D2A4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D2A47"/>
  </w:style>
  <w:style w:type="paragraph" w:styleId="a7">
    <w:name w:val="Balloon Text"/>
    <w:basedOn w:val="a"/>
    <w:link w:val="a8"/>
    <w:uiPriority w:val="99"/>
    <w:semiHidden/>
    <w:unhideWhenUsed/>
    <w:rsid w:val="004D2A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2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921C0-AB35-434F-AF36-8B6689AA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15436</Words>
  <Characters>8799</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2025-12-30T11:07:00Z</cp:lastPrinted>
  <dcterms:created xsi:type="dcterms:W3CDTF">2025-12-30T10:55:00Z</dcterms:created>
  <dcterms:modified xsi:type="dcterms:W3CDTF">2025-12-30T11:09:00Z</dcterms:modified>
</cp:coreProperties>
</file>