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28"/>
          <w:szCs w:val="28"/>
          <w:lang w:val="uk-UA" w:eastAsia="ru-RU"/>
        </w:rPr>
      </w:pPr>
    </w:p>
    <w:p w:rsid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</w:pP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</w:pPr>
      <w:r w:rsidRPr="002D738C"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  <w:t>СТРАТЕГІЯ РОЗВИТКУ</w:t>
      </w: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</w:pPr>
      <w:r w:rsidRPr="002D738C"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  <w:t xml:space="preserve">КОМУНАЛЬНОГО ЗАКЛАДУ </w:t>
      </w: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</w:pPr>
      <w:r w:rsidRPr="002D738C"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  <w:t>«МАРІУПОЛЬСЬКА ЗАГАЛЬНООСВІТНЯ ШКОЛА І-ІІІ СТУПЕНІВ №15</w:t>
      </w: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</w:pPr>
      <w:r w:rsidRPr="002D738C">
        <w:rPr>
          <w:rFonts w:ascii="Times New Roman" w:eastAsia="Times New Roman" w:hAnsi="Times New Roman" w:cs="Times New Roman"/>
          <w:b/>
          <w:color w:val="1D5C80"/>
          <w:kern w:val="36"/>
          <w:sz w:val="36"/>
          <w:szCs w:val="36"/>
          <w:lang w:val="uk-UA" w:eastAsia="ru-RU"/>
        </w:rPr>
        <w:t>МАРІУПОЛЬСЬКОЇ МІСЬКОЇ РАДИ ДОНЕЦЬКОЇ ОБЛАСТІ»</w:t>
      </w: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</w:pPr>
      <w:r w:rsidRPr="002D738C"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  <w:t>2018-2022</w:t>
      </w:r>
    </w:p>
    <w:p w:rsidR="002D738C" w:rsidRPr="002D738C" w:rsidRDefault="002D738C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</w:pPr>
    </w:p>
    <w:p w:rsidR="002D738C" w:rsidRPr="002D738C" w:rsidRDefault="002D738C" w:rsidP="002D73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56"/>
          <w:szCs w:val="56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6381750" cy="3267075"/>
            <wp:effectExtent l="1905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6E" w:rsidRPr="00207F6E" w:rsidRDefault="00207F6E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5C80"/>
          <w:kern w:val="36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color w:val="1D5C80"/>
          <w:kern w:val="36"/>
          <w:sz w:val="28"/>
          <w:szCs w:val="28"/>
          <w:lang w:eastAsia="ru-RU"/>
        </w:rPr>
        <w:lastRenderedPageBreak/>
        <w:t>Мі</w:t>
      </w:r>
      <w:proofErr w:type="gramStart"/>
      <w:r w:rsidRPr="00207F6E">
        <w:rPr>
          <w:rFonts w:ascii="Times New Roman" w:eastAsia="Times New Roman" w:hAnsi="Times New Roman" w:cs="Times New Roman"/>
          <w:b/>
          <w:color w:val="1D5C80"/>
          <w:kern w:val="36"/>
          <w:sz w:val="28"/>
          <w:szCs w:val="28"/>
          <w:lang w:eastAsia="ru-RU"/>
        </w:rPr>
        <w:t>с</w:t>
      </w:r>
      <w:proofErr w:type="gramEnd"/>
      <w:r w:rsidRPr="00207F6E">
        <w:rPr>
          <w:rFonts w:ascii="Times New Roman" w:eastAsia="Times New Roman" w:hAnsi="Times New Roman" w:cs="Times New Roman"/>
          <w:b/>
          <w:color w:val="1D5C80"/>
          <w:kern w:val="36"/>
          <w:sz w:val="28"/>
          <w:szCs w:val="28"/>
          <w:lang w:eastAsia="ru-RU"/>
        </w:rPr>
        <w:t>ія, бачення, стратегія</w:t>
      </w:r>
    </w:p>
    <w:p w:rsidR="00207F6E" w:rsidRPr="00451DA3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ЗЗСО№15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це сучасний заклад освіти, який задовольняє пізнавальні інтереси дитини, плекає творчу особистість, створює умови для повноцінного інтелектуально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Наша школа:</w:t>
      </w:r>
    </w:p>
    <w:p w:rsidR="00207F6E" w:rsidRPr="00207F6E" w:rsidRDefault="00207F6E" w:rsidP="00451D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школа творчості для вчителі</w:t>
      </w:r>
      <w:proofErr w:type="gramStart"/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07F6E" w:rsidRPr="00207F6E" w:rsidRDefault="00207F6E" w:rsidP="00451D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школа спокою для батькі</w:t>
      </w:r>
      <w:proofErr w:type="gramStart"/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207F6E" w:rsidRPr="00207F6E" w:rsidRDefault="00207F6E" w:rsidP="00451DA3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 школа радості для дітей.</w:t>
      </w:r>
    </w:p>
    <w:p w:rsidR="00207F6E" w:rsidRPr="00451DA3" w:rsidRDefault="00207F6E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План стратегічного розвитку спрямований на виконання: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Конституції України;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Законів України: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"Про освіту” ; "Про загальну середню освіту” ; "Про Національну програму інформатизації” ; "Про сприяння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іальному становленню та розвитку молоді в Україні” ;"Про молодіжні та дитячі громадські організації”; "Про охорону дитинства” 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Національної Програми "Освіта України ХХІ століття”;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Національної доктрини розвитку освіти;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Національної Програми "Діти України”;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Державних стандартів початкової, базової і повної загальної середньої освіти;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Конвенції про права дитини;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реалізацію: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сучасної державної політики в освітянській галузі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основі державно-громадської взаємодії з урахуванням сучасних тенденцій розвитку освіти та потреб учасників навчально-виховного процесу;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нормативно-правових актів щодо розвитку освітньої галузі;</w:t>
      </w:r>
    </w:p>
    <w:p w:rsidR="00451DA3" w:rsidRDefault="00451DA3" w:rsidP="00451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451DA3" w:rsidRDefault="00451DA3" w:rsidP="00451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створення: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належних умов для розвитку доступної та якісної системи освіти школи;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умов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івного доступу до освіти;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гуманних відносин в освітньому закладі;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сприятливих умов для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ідтримки та розвитку обдарованих учнів;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належних умов для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соц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іально-психологічнго захисту учасників навчально-виховного процесу;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необхідної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іально-технічної бази;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забезпечення: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стабільного функціонування навчального закладу;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розвитку мережі навчального закладу з урахуванням потреб споживачів, суспільних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запит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ів і державних вимог;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суттєвого зростання якості освіти;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наукового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ідходу до виховання та соціалізації дітей і підлітків.</w:t>
      </w:r>
    </w:p>
    <w:p w:rsidR="00207F6E" w:rsidRPr="00451DA3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207F6E" w:rsidRPr="00451DA3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Мета та завдання </w:t>
      </w:r>
      <w:r w:rsidRPr="00451DA3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>закладу освіти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Головні цінності педагогічного колективу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—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тина, культура, творчість. Основний принцип педагогіч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ного процесу закладу — цілеспрямована взаємодія дорослих і дітей, що виступає джерелом розвитку й задоволення вищих потреб дитини, умовою її можливої реалізації, навчальним середовищем, у якому індивід самостверджується й самореалізуеться.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Наша мета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створення такого середовища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і, яке б плекало творчу особистість, створю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вало умови для повноцінного інтелектуального, творчого, морального, фізичного розвитку дитини, вироблення сучасної моделі випускника школи, спроможного реалізувати власний позитивний потенціал.</w:t>
      </w:r>
    </w:p>
    <w:p w:rsidR="00207F6E" w:rsidRPr="00207F6E" w:rsidRDefault="00207F6E" w:rsidP="00451DA3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Освіта в нашому закладі буде зосереджуватись на дитині, а не на академічних знаннях, для цього вчитель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ідтримуватиме і розвиватиме потенціал кожного учня. Відповідно до цього, на уроках діти не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ільки готуватимуться до далекого майбутнього життя, а житимуть ним зараз, тобто навчання має бути максимально наближеним до умов сучасного швидкоплинного життя.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lastRenderedPageBreak/>
        <w:t>Завдання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реалізація ціннісних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іоритетів особистості, створення розвивального середо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вища, у якому б реалізувалася модель випускника, задоволення освітніх потреб не тільки обдарованої молоді, а й звичайних учнів, де всі стануть успішними в житті, здатними до інтеграції з європейським співтовариством.</w:t>
      </w:r>
    </w:p>
    <w:p w:rsidR="00207F6E" w:rsidRPr="00207F6E" w:rsidRDefault="00207F6E" w:rsidP="00451DA3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Завдання школи колектив вбачає в здобутті учнями основ мудрості. А це значить вчити учнів узгоджувати свої інтереси з інтересами інших, прагнення досягти спільності з людьми і принести їм користь саме в тому, що найбільше ві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ізняє особу від інших. Це також означає діяти так, як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 хочуть, але як тільки може мудрий. Разом з цим учні мають знати, що мудрість виявляється, коли знання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ідсилюються інтуїцією і глибокими роздумами, освітленими високою моральністю. Вона набувається самосвідомістю і самовихованістю. В загальному все це сприятиме навчанню учнів вміти, розуміти, аналізувати, тобото мислити.</w:t>
      </w:r>
    </w:p>
    <w:p w:rsidR="00207F6E" w:rsidRPr="00207F6E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Стратегічний план розвитку розрахований на 5 років </w:t>
      </w:r>
      <w:proofErr w:type="gramStart"/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включає в</w:t>
      </w:r>
      <w:proofErr w:type="gramEnd"/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себе: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Освітню та виховну складову.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Методичну складову.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Систему збереження та зміцнення здоров’я учня та вчителя.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Матеріально-технічну складову.</w:t>
      </w:r>
    </w:p>
    <w:p w:rsidR="00207F6E" w:rsidRPr="00207F6E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Основоположні принципи, що регламентуватимуть роботу </w:t>
      </w:r>
      <w:r w:rsidRPr="00451DA3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>ЗЗСО №15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Діяльність школи базується на принципах гуманізму, демократизму, незалежності від політичних, громадських і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рел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ігійних організацій та об'єднань, взаємозв'язку розумового, морального, фізичного й естетичного виховання, 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індивідуалізації, та передбача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є:</w:t>
      </w:r>
      <w:proofErr w:type="gramEnd"/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Самостійність школи у вирішенні основних питань змісту її діяльності, розвитку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ізно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манітних форм співпраці й партнерства, установлення довір'я між учасниками педагогічної діяльності.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Науковість та ефективність навчально-виховного процесу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основі сучасних педагогічних досягнень.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3. Демократизм і гуманізм 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освітнього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процесу.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Збереження, передача, віднов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 xml:space="preserve">лення й розвиток української національної культури та культури народів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іту засобами освіти.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 Раціональність та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доц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ільність вибору форм і засобів освіти й виховання для задоволення духовних запитів дитини,її пізнавальних та інтелектуальних можли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востей, інтересів.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Забезпечення фізичного розвитку дитини, збереження її життя і здоров'я.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 Створення чіткої інноваційної системи гуманітарної освіти.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 Творчий пошук резервів і джерел вдосконалення роботи школи.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Етичність стосунків усіх учасників навчально-виховного процесу.</w:t>
      </w:r>
    </w:p>
    <w:p w:rsidR="00207F6E" w:rsidRPr="00207F6E" w:rsidRDefault="00207F6E" w:rsidP="00451DA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Ключові переваги стратегії школи: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Комплексний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ідхід до розбудови школи і розвитку учня.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Орієнтація на створення ситуації успіху та позитивний результат</w:t>
      </w:r>
    </w:p>
    <w:p w:rsidR="00451DA3" w:rsidRDefault="00451DA3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451DA3" w:rsidRDefault="00451DA3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451DA3" w:rsidRDefault="00451DA3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451DA3" w:rsidRDefault="00451DA3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451DA3" w:rsidRDefault="00451DA3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lastRenderedPageBreak/>
        <w:t>СТРАТЕГІЧНІ ЗАВДАННЯ РОЗВИТКУ</w:t>
      </w:r>
    </w:p>
    <w:p w:rsidR="00207F6E" w:rsidRPr="00207F6E" w:rsidRDefault="00207F6E" w:rsidP="00451D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І.Освітня та виховна складова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 Освітня</w:t>
      </w:r>
    </w:p>
    <w:p w:rsidR="00207F6E" w:rsidRPr="00207F6E" w:rsidRDefault="00207F6E" w:rsidP="00451DA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Забезпечення роботи навчального закладу відповідно вимогам суспільного замовлення з поєднанням інтелектуальних, творчих, функціональних можливостей кожної дитини,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школи 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цілому з виховно-розвиваючими можливостями і потребами сімї, громади, недержавних організацій.</w:t>
      </w:r>
    </w:p>
    <w:p w:rsidR="00207F6E" w:rsidRPr="00207F6E" w:rsidRDefault="00207F6E" w:rsidP="00451DA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Продовження виконання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державного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замовлення на освіту в рамках Держстандарту школою в повному обсязі і високоякісно, забезпечення її випускникам свободи вибору та широких перспектив у майбутньому.</w:t>
      </w:r>
    </w:p>
    <w:p w:rsidR="00207F6E" w:rsidRPr="00207F6E" w:rsidRDefault="00207F6E" w:rsidP="00451DA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Створення якісної системи психолого - педагогічного супроводу навчального процесу для покращення ефективності на засадах гуманітаризації освіти.</w:t>
      </w:r>
    </w:p>
    <w:p w:rsidR="00207F6E" w:rsidRPr="00207F6E" w:rsidRDefault="00207F6E" w:rsidP="00451DA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 комплексної інформатизації навчального процесу, та використання новітніх інформаційних технологій освітньої практики;</w:t>
      </w:r>
    </w:p>
    <w:p w:rsidR="00207F6E" w:rsidRPr="00207F6E" w:rsidRDefault="00207F6E" w:rsidP="00451DA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Здійснення загальнообов’язкової освіти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атмосфері вільного творчого навчання у поєднанні з набуттям практичних навичок.</w:t>
      </w:r>
    </w:p>
    <w:p w:rsidR="00207F6E" w:rsidRPr="00207F6E" w:rsidRDefault="00207F6E" w:rsidP="00451DA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Утвердження закладу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освіти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як школи, де основні зусилля спрямовуються не на просту передачу знань від учителя до учня, а на розвиток творчих здібностей та громадянської компетентності вихованці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7F6E" w:rsidRPr="00207F6E" w:rsidRDefault="00207F6E" w:rsidP="00451DA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Продовження та вдосконалення науково-експериментальної роботи в навчальному закладі: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Програми розвитку дитини «Росток» (1-4 класи, 5-7 класи);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експериментально-дослідної роботи за темою «Впровадження мультипрофільного навчання»;</w:t>
      </w:r>
    </w:p>
    <w:p w:rsidR="00207F6E" w:rsidRPr="00451DA3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створення на базі школи «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Школу </w:t>
      </w:r>
      <w:proofErr w:type="gramStart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</w:t>
      </w:r>
      <w:proofErr w:type="gramEnd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ідерського самоврядування», 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втіливши її в експеримент: «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Лі</w:t>
      </w:r>
      <w:proofErr w:type="gramStart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дер</w:t>
      </w:r>
      <w:proofErr w:type="gramEnd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у мені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-створення на базі школи «Школи вмотивованого батьківства»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внутрішкільного проекту «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Школа має талант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».</w:t>
      </w:r>
    </w:p>
    <w:p w:rsidR="00207F6E" w:rsidRPr="00207F6E" w:rsidRDefault="00207F6E" w:rsidP="00451DA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Створення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школі єдиного освітнього інформаційного центру</w:t>
      </w:r>
    </w:p>
    <w:p w:rsidR="00207F6E" w:rsidRPr="00207F6E" w:rsidRDefault="00207F6E" w:rsidP="00451DA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Створення належних умов для організації науково-дослідницьких робіт учителі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учнів.</w:t>
      </w:r>
    </w:p>
    <w:p w:rsidR="00207F6E" w:rsidRPr="00207F6E" w:rsidRDefault="00207F6E" w:rsidP="00451DA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Поглиблення та урізноманітнення форм співпраці з вищ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ими навчальними закладами 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gramStart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м</w:t>
      </w:r>
      <w:proofErr w:type="gramEnd"/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іста.</w:t>
      </w:r>
    </w:p>
    <w:p w:rsidR="00207F6E" w:rsidRPr="00207F6E" w:rsidRDefault="00207F6E" w:rsidP="00451DA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Розвиток комунікативних навичок учнів у володінні іноземними мовами;</w:t>
      </w:r>
    </w:p>
    <w:p w:rsidR="00207F6E" w:rsidRPr="00207F6E" w:rsidRDefault="00207F6E" w:rsidP="00451DA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Включення в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іжнародні освітні проекти та гранти.</w:t>
      </w:r>
    </w:p>
    <w:p w:rsidR="00207F6E" w:rsidRPr="00207F6E" w:rsidRDefault="00207F6E" w:rsidP="00451DA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Налагодження мережевих взаємодій з іншими школами, ро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виток школи як відкритої освітньої системи.</w:t>
      </w:r>
    </w:p>
    <w:p w:rsidR="00451DA3" w:rsidRDefault="00451DA3" w:rsidP="00451D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>2. Виховна</w:t>
      </w:r>
    </w:p>
    <w:p w:rsidR="00207F6E" w:rsidRPr="00207F6E" w:rsidRDefault="00207F6E" w:rsidP="00451DA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·Формування учня як активного,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ідомого, творчого суб’єкта навчально-виховного процесу.</w:t>
      </w:r>
    </w:p>
    <w:p w:rsidR="00207F6E" w:rsidRPr="00207F6E" w:rsidRDefault="00207F6E" w:rsidP="00451DA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Створення та реалізація проекту «Патріот України»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трикутника «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Піклувальна рада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школа лідерського самоврядування-спільнота відповідального вчительства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забезпечення роботи шкільного музею «Кімната пам’яті» з метою виховання патріотизму.</w:t>
      </w:r>
    </w:p>
    <w:p w:rsidR="00207F6E" w:rsidRPr="00207F6E" w:rsidRDefault="00207F6E" w:rsidP="00451DA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Розвиток системи профорієнтаційної освіти з метою самореалізації особистості в освітньому просторі.</w:t>
      </w:r>
    </w:p>
    <w:p w:rsidR="00207F6E" w:rsidRPr="00207F6E" w:rsidRDefault="00207F6E" w:rsidP="00451DA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Здійснення подальшого супроводу випускників школи з метою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співпраці «випускник - школа»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</w:t>
      </w:r>
    </w:p>
    <w:p w:rsidR="00207F6E" w:rsidRPr="00207F6E" w:rsidRDefault="00207F6E" w:rsidP="00451DA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 загальнолюдських цінностей, національної самобутності через традиц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ійні та інноваційні технології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в освітньому 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процесі.</w:t>
      </w:r>
    </w:p>
    <w:p w:rsidR="00207F6E" w:rsidRPr="00207F6E" w:rsidRDefault="00207F6E" w:rsidP="00451DA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 правової культури в умовах демократичного суспільства.</w:t>
      </w:r>
    </w:p>
    <w:p w:rsidR="00207F6E" w:rsidRPr="00207F6E" w:rsidRDefault="00207F6E" w:rsidP="00451DA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Продовження впровадження екологічної програми «Зелена планета» з метою створення здорового простору навколишнього середовища.</w:t>
      </w:r>
    </w:p>
    <w:p w:rsidR="00207F6E" w:rsidRPr="00207F6E" w:rsidRDefault="00207F6E" w:rsidP="00451DA3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прост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ір.</w:t>
      </w:r>
    </w:p>
    <w:p w:rsidR="00207F6E" w:rsidRPr="00207F6E" w:rsidRDefault="00207F6E" w:rsidP="00451D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ІІ.Методична складова</w:t>
      </w:r>
    </w:p>
    <w:p w:rsidR="00207F6E" w:rsidRPr="00207F6E" w:rsidRDefault="00207F6E" w:rsidP="00451DA3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Створення умов для поліпшення психолого-педагогічної інформаційної, методичної та практичної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ідготовки педагогічних кадрів.</w:t>
      </w:r>
    </w:p>
    <w:p w:rsidR="00207F6E" w:rsidRPr="00207F6E" w:rsidRDefault="00207F6E" w:rsidP="00451DA3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Стимулювання педагогічної майстерності вчит елі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07F6E" w:rsidRPr="00207F6E" w:rsidRDefault="00207F6E" w:rsidP="00451DA3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Вивчення якості забезпечення 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освітнього 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процесу кадрами з відповідною педагогічною освітою.</w:t>
      </w:r>
    </w:p>
    <w:p w:rsidR="00207F6E" w:rsidRPr="00207F6E" w:rsidRDefault="00207F6E" w:rsidP="00451DA3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Створення умов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активної постійно діючої системи безперервної освіти педагогів.</w:t>
      </w:r>
    </w:p>
    <w:p w:rsidR="00207F6E" w:rsidRPr="00207F6E" w:rsidRDefault="00207F6E" w:rsidP="00451DA3">
      <w:pPr>
        <w:numPr>
          <w:ilvl w:val="0"/>
          <w:numId w:val="2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Стабілізація стосунків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педколективі для створення оптимальних умов для реалізації інноваційних проектів та співробітництва між учителями-фахівцями.</w:t>
      </w:r>
    </w:p>
    <w:p w:rsidR="00207F6E" w:rsidRPr="00207F6E" w:rsidRDefault="00207F6E" w:rsidP="00451DA3">
      <w:pPr>
        <w:numPr>
          <w:ilvl w:val="0"/>
          <w:numId w:val="2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Посилення інтелектуально-кадрового потенціалу як важливого ресурсу інноваційного розвитку та ефективної діяльності навчального закладу;</w:t>
      </w:r>
    </w:p>
    <w:p w:rsidR="00207F6E" w:rsidRPr="00207F6E" w:rsidRDefault="00207F6E" w:rsidP="00451DA3">
      <w:pPr>
        <w:numPr>
          <w:ilvl w:val="0"/>
          <w:numId w:val="2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Створення системи методичних заходів щодо розвитку професійної компетентності інтелектуально-кадрового потенціалу вчителів, поширення та впровадження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позитивного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досвіду роботи.</w:t>
      </w:r>
    </w:p>
    <w:p w:rsidR="00207F6E" w:rsidRPr="00207F6E" w:rsidRDefault="00207F6E" w:rsidP="00451DA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ІІІ. Система збереження і зміцнення здоров’я учня та вчителя.</w:t>
      </w:r>
    </w:p>
    <w:p w:rsidR="00207F6E" w:rsidRPr="00207F6E" w:rsidRDefault="00207F6E" w:rsidP="00451DA3">
      <w:pPr>
        <w:numPr>
          <w:ilvl w:val="0"/>
          <w:numId w:val="3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Забезпечення виконання освітньої програми розвитку «Школа здоров’я» з метою формування у дітей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позитивного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відношення до здорового способу життя.</w:t>
      </w:r>
    </w:p>
    <w:p w:rsidR="00207F6E" w:rsidRPr="00207F6E" w:rsidRDefault="00207F6E" w:rsidP="00451DA3">
      <w:pPr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Створення в школі цілісної системи позитивного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ідходу до здорового способу життя, забезпечення якісної підготовки здоров’язберігаючих технологій навчання та виховання.</w:t>
      </w:r>
    </w:p>
    <w:p w:rsidR="00207F6E" w:rsidRPr="00207F6E" w:rsidRDefault="00207F6E" w:rsidP="00451DA3">
      <w:pPr>
        <w:numPr>
          <w:ilvl w:val="0"/>
          <w:numId w:val="3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Сприяння формуванню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ідстав для критичного мислення відносно знань, навичок, практичних дій, направлених на збереження здоров’я.</w:t>
      </w:r>
    </w:p>
    <w:p w:rsidR="00207F6E" w:rsidRPr="00207F6E" w:rsidRDefault="00207F6E" w:rsidP="00451DA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Забезпечення учнів необхідною інформацією для формування особистої стратегії, яка б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дозволила зберегти і зміцнити здоров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’я.</w:t>
      </w:r>
    </w:p>
    <w:p w:rsidR="00207F6E" w:rsidRPr="00207F6E" w:rsidRDefault="00207F6E" w:rsidP="00451DA3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Створення науков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о-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інформаційного простору з питань збереження та зміцнення здоров’я учасників навчально-виховного процесу.</w:t>
      </w:r>
    </w:p>
    <w:p w:rsidR="00207F6E" w:rsidRPr="00207F6E" w:rsidRDefault="00207F6E" w:rsidP="00451DA3">
      <w:pPr>
        <w:numPr>
          <w:ilvl w:val="0"/>
          <w:numId w:val="3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Розширення та урізноманітнення шляхів взаємодії школи, батьків і громадськості в контексті зміцнення здоров’я.</w:t>
      </w:r>
    </w:p>
    <w:p w:rsidR="00207F6E" w:rsidRPr="00207F6E" w:rsidRDefault="00207F6E" w:rsidP="00451D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ІV. Матеріално-технічна складова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здійснення завдань Стратегічної програми розвитку школи джерелами фінансування є державні кошти та кошти внутрішньодержавних та зовнішніх гранті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tbl>
      <w:tblPr>
        <w:tblW w:w="11535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"/>
        <w:gridCol w:w="10515"/>
      </w:tblGrid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gramStart"/>
            <w:r w:rsidRPr="00451DA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</w:t>
            </w:r>
            <w:proofErr w:type="gramEnd"/>
            <w:r w:rsidRPr="00451DA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ік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51DA3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Заплановані роботи</w:t>
            </w:r>
          </w:p>
        </w:tc>
      </w:tr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8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-201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Поточний ремонт закладу. </w:t>
            </w:r>
            <w:r w:rsidR="00EB7161"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Придбання бойлера. Заміна каналізації. Ремонт туалету. </w:t>
            </w:r>
            <w:r w:rsidR="00EB7161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Заміна </w:t>
            </w:r>
            <w:proofErr w:type="gramStart"/>
            <w:r w:rsidR="00EB7161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св</w:t>
            </w:r>
            <w:proofErr w:type="gramEnd"/>
            <w:r w:rsidR="00EB7161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ітильників у коридорах</w:t>
            </w:r>
            <w:r w:rsidR="00EB7161"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. Створення коворкінгового простору. Облаштування кімнати емоційної підтримки.</w:t>
            </w:r>
          </w:p>
        </w:tc>
      </w:tr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9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-20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EB7161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Ремонт фасаду та установка євро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вікон.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</w:t>
            </w:r>
            <w:r w:rsidR="00207F6E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Заміна </w:t>
            </w:r>
            <w:proofErr w:type="gramStart"/>
            <w:r w:rsidR="00207F6E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св</w:t>
            </w:r>
            <w:proofErr w:type="gramEnd"/>
            <w:r w:rsidR="00207F6E"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ітильників у коридорах. 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Створення Сцени Мрій для дітей закладу освіти на шкільному подвір’ї.</w:t>
            </w:r>
          </w:p>
        </w:tc>
      </w:tr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21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-20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Поточний ремонт </w:t>
            </w:r>
            <w:r w:rsidR="00EB7161"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великого та малого </w:t>
            </w:r>
            <w:r w:rsidR="00EB7161"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спортивного 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залів. Оновлення експозицій шкільного музею «Кімната Слави </w:t>
            </w:r>
            <w:proofErr w:type="gramStart"/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та пам</w:t>
            </w:r>
            <w:proofErr w:type="gramEnd"/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’яті».</w:t>
            </w:r>
          </w:p>
        </w:tc>
      </w:tr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22</w:t>
            </w: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-20</w:t>
            </w:r>
            <w:r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</w:pP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Поточний ремонт сходових клітин та шкільних коридорів. Створення зони відпочинку на шкільному подві</w:t>
            </w:r>
            <w:proofErr w:type="gramStart"/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р</w:t>
            </w:r>
            <w:proofErr w:type="gramEnd"/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’ї.</w:t>
            </w:r>
            <w:r w:rsidR="00EB7161" w:rsidRPr="00451DA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uk-UA" w:eastAsia="ru-RU"/>
              </w:rPr>
              <w:t xml:space="preserve"> Ремонт  актової зали.</w:t>
            </w:r>
          </w:p>
        </w:tc>
      </w:tr>
      <w:tr w:rsidR="00EB7161" w:rsidRPr="00451DA3" w:rsidTr="00207F6E"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7F6E" w:rsidRPr="00207F6E" w:rsidRDefault="00207F6E" w:rsidP="00451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07F6E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Поточний ремонт обідньої зали їдальні. Придбання нової комп’ютерної техніки. </w:t>
            </w:r>
          </w:p>
        </w:tc>
      </w:tr>
    </w:tbl>
    <w:p w:rsidR="00EB7161" w:rsidRPr="00451DA3" w:rsidRDefault="00EB7161" w:rsidP="00451D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1D5C80"/>
          <w:sz w:val="28"/>
          <w:szCs w:val="28"/>
          <w:lang w:val="uk-UA" w:eastAsia="ru-RU"/>
        </w:rPr>
      </w:pPr>
    </w:p>
    <w:p w:rsidR="00207F6E" w:rsidRPr="00207F6E" w:rsidRDefault="00207F6E" w:rsidP="00451DA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D5C80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1D5C80"/>
          <w:sz w:val="28"/>
          <w:szCs w:val="28"/>
          <w:lang w:eastAsia="ru-RU"/>
        </w:rPr>
        <w:lastRenderedPageBreak/>
        <w:t>Структура організації навчально-виховного процесу на трьох ступенях навчання.</w:t>
      </w:r>
    </w:p>
    <w:p w:rsidR="00EB7161" w:rsidRPr="00207F6E" w:rsidRDefault="00207F6E" w:rsidP="00451DA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проектуванні і реалізації стратегічних напрямків розвитку за ступенями освіти ми йдемо в першу чергу "від учня", тобто декларування та втілювання на практиці ідеї, які відображають відношення школярів до своєї особистої участі в освітньому процесі. Метою будь-якої освітньої системи є створення умов, які забезпечують досягнення учнем відповідного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івня освіти. Ми розуміємо це не тільки як оволодіння відповідними знаннями та вміннями, а і як формування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ійких особистісних якостей учнів, необхідних їм в освітньому процесі та після випуску зі школи 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протягом всього життя.</w:t>
      </w:r>
    </w:p>
    <w:p w:rsidR="00207F6E" w:rsidRPr="00207F6E" w:rsidRDefault="00207F6E" w:rsidP="00451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Початкова школа (1-4 класи)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Початкова школа поряд із традиційними цілями освітнього процесу на цій ступені навчання - формування базових знань, умінь та навичок - проголошує ціль розвитку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ізнавальної мотивації учня та розвитку комунікативних компетенцій учня, тобто навичок культури спілкування та самопізнання.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Призначення початкової школи полягатиме у становленні життєвих навичок особистості учня. Стратегічним напрямком розвитку початкової ступені освіти є створення таких умов, за якими у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кожного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учня створюється установка, яку можна сформулювати в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словах: "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Школа Щастя та Радості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".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Основне завдання початкової школи - створити умови, які допоможуть дитині, яка починає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 освітній шлях, повірити в те, що навчання може і повинно бути для нього успішним, цікавим та привабливим.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У школі І ступеня пропонуються акі освітні програми:</w:t>
      </w:r>
    </w:p>
    <w:p w:rsidR="00EB7161" w:rsidRPr="00451DA3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Інноваційна програма (науково-розвивальний проект «Росток»);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Естетичне навчання з впровадженням предметів музично-хореографічного циклу;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Традиційне навчання, збагачене дидактичним матері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алом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логічним навантаженням.</w:t>
      </w:r>
    </w:p>
    <w:p w:rsidR="00207F6E" w:rsidRPr="00207F6E" w:rsidRDefault="00EB7161" w:rsidP="00451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Основна школа (5-</w:t>
      </w: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val="uk-UA" w:eastAsia="ru-RU"/>
        </w:rPr>
        <w:t>9</w:t>
      </w:r>
      <w:r w:rsidR="00207F6E"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 класи)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Стратегічним напрямком розвитку середнього ступеню освіти є створення таких психолого-педагогічних умов, при яких у кожного учня створюється установка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,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яку можна сформулювати в словах: "Я вмію та люблю вчитися" і розвивається відповідний комплекс навчальних умінь та навичок та розвивається відповідна система цінностей та мотивів участі в щоденному шкільному житті.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Продовжуючи цілі початкової школи, основним завданням середньої школи є створення таких умов, які дозволять допомогти учню засвоїти "технології успіху та досягнень", при цьому зберегти загальну емоційно-позитивну орієнтацію 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на школу. Крім того, реалізація даного стратегічного напрямку буде сприяти створенню у школярів комплексної освітньої мотивації, тобто мотивації з основою не тільки на традиційних мотивах обов'язку,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але й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мотивів корисності (прагматичні) та мотивів задоволення (отримання радісних відчуттів та можливості самореалізації в процесі освітньої діяльності). В подальшому на старшому ступені навчання, отримані у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чнями 5-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9 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класів навички ефективної навчальної діяльності дозволять їм успішно засвоювати змі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будь-якого профілю навчання та усвідомлено проектувати свої майбутні професійні та освітні орієнтири.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школі ІІ ступеня пропонуються такі освітні програми: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інноваційна програма (науково-розвивальний проект «Росток») </w:t>
      </w:r>
    </w:p>
    <w:p w:rsidR="00207F6E" w:rsidRPr="00207F6E" w:rsidRDefault="00207F6E" w:rsidP="00451DA3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традиційне навчання, збагачене дидактичним матері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алом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логічним навантаженням.</w:t>
      </w:r>
    </w:p>
    <w:p w:rsidR="00207F6E" w:rsidRPr="00207F6E" w:rsidRDefault="00207F6E" w:rsidP="00451D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 xml:space="preserve">Старша школа ( 10-11 класи, </w:t>
      </w:r>
      <w:proofErr w:type="gramStart"/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проф</w:t>
      </w:r>
      <w:proofErr w:type="gramEnd"/>
      <w:r w:rsidRPr="00451DA3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ільне навчання)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Метою педагогічного процесу на даному етапі є завершення середньої освіти на базі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ільного навчання з наданням можливості побудови індивідуальної освітньої та професійної 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траєкторії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учня на основі його ціннісної позиції.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Стратегічним напрямком розвитку старшого ступеню освіти є створення таких психолого-педагогічних умов, при яких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кожного учня створюється установка: "Я вибираю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ій життєвий шлях і хочу вчитися далі".</w:t>
      </w:r>
    </w:p>
    <w:p w:rsidR="00207F6E" w:rsidRPr="00207F6E" w:rsidRDefault="00207F6E" w:rsidP="00451DA3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Тому призначення старшої школи - оформлення життєвого проекту особистості, становлення індивідуально - особистісної технології життєтворчості, орієнтація учня на життєву самовизначеність, майбутню професію, трудову діяльність. Саме старша школа відповідає за досягнення учнем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івня професійної компетентності, саме старша школа повинна підготувати учня до життєвого самовизначення. У зв'язку з цим, головним стає питання те, яким чином той чи інший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іль забезпечує досягнення учнем необхідного рівня базової компетентності та сприяє здійсненню учнем успішного вибору подальшого освітнього та професійного шляху.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 школі ІІІ ступеня пропонуються такі освітні програми:</w:t>
      </w:r>
    </w:p>
    <w:p w:rsidR="00207F6E" w:rsidRPr="00207F6E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експериментально-дослідна робота за темою «Впровадження мультипрофільного навчання»;</w:t>
      </w:r>
    </w:p>
    <w:p w:rsidR="002D738C" w:rsidRPr="002D738C" w:rsidRDefault="00207F6E" w:rsidP="00451DA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традиційне навчання, збагачене дидактичним матері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алом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 логічним навантаженням.</w:t>
      </w:r>
    </w:p>
    <w:p w:rsidR="00207F6E" w:rsidRPr="00207F6E" w:rsidRDefault="00207F6E" w:rsidP="00451D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proofErr w:type="gramStart"/>
      <w:r w:rsidRPr="00451DA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Доц</w:t>
      </w:r>
      <w:proofErr w:type="gramEnd"/>
      <w:r w:rsidRPr="00451DA3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ільними будуть такі форми викладання: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лекція, семінар, практикум, лабораторні заняття. Старшокласники займатимуться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досл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ідницькою діяльністю, оволодіватимуть навичками захисту проектів, основами само презентації, братимуть участь 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 міських олімпіадах, 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TED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конференціях.</w:t>
      </w:r>
    </w:p>
    <w:p w:rsidR="00207F6E" w:rsidRPr="00207F6E" w:rsidRDefault="00207F6E" w:rsidP="00451DA3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Таким чином, основним напрямком розвитку школи стане реалізація компетентнісного </w:t>
      </w:r>
      <w:proofErr w:type="gramStart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End"/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ідходу в освітній взаємодії. Тобто це така практика, при якій відбувається засвоєння кожним учнем комплексу знань, умінь та навичок, який дозволяє учневі розв'язувати життєво значущі завдання як в процесі навчання в школі, так і в подальшому житті.</w:t>
      </w:r>
    </w:p>
    <w:p w:rsidR="00207F6E" w:rsidRPr="00207F6E" w:rsidRDefault="00207F6E" w:rsidP="00451D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D5C80"/>
          <w:kern w:val="36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b/>
          <w:bCs/>
          <w:i/>
          <w:iCs/>
          <w:color w:val="1D5C80"/>
          <w:kern w:val="36"/>
          <w:sz w:val="28"/>
          <w:szCs w:val="28"/>
          <w:lang w:eastAsia="ru-RU"/>
        </w:rPr>
        <w:t>Очікувані результати</w:t>
      </w:r>
    </w:p>
    <w:p w:rsidR="00207F6E" w:rsidRPr="00207F6E" w:rsidRDefault="00207F6E" w:rsidP="00451DA3">
      <w:pPr>
        <w:numPr>
          <w:ilvl w:val="0"/>
          <w:numId w:val="3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Школа №</w:t>
      </w:r>
      <w:r w:rsidR="00EB7161"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15</w:t>
      </w: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школа співпраці, уміння жити і працювати з тими, хто поруч.</w:t>
      </w:r>
    </w:p>
    <w:p w:rsidR="00207F6E" w:rsidRPr="00207F6E" w:rsidRDefault="00EB7161" w:rsidP="00451DA3">
      <w:pPr>
        <w:numPr>
          <w:ilvl w:val="0"/>
          <w:numId w:val="3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Школа №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15</w:t>
      </w:r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школа з позитивною атмосферою, емоційним комфортом та можливістю самореалізації </w:t>
      </w:r>
      <w:proofErr w:type="gramStart"/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кожного</w:t>
      </w:r>
      <w:proofErr w:type="gramEnd"/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вчителя та учня.</w:t>
      </w:r>
    </w:p>
    <w:p w:rsidR="00207F6E" w:rsidRPr="00207F6E" w:rsidRDefault="00EB7161" w:rsidP="00451DA3">
      <w:pPr>
        <w:numPr>
          <w:ilvl w:val="0"/>
          <w:numId w:val="3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Школа №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15</w:t>
      </w:r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заклад освіти, зосереджений на дитині, а не на академічних знаннях.</w:t>
      </w:r>
    </w:p>
    <w:p w:rsidR="00207F6E" w:rsidRPr="00207F6E" w:rsidRDefault="00EB7161" w:rsidP="00451DA3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Школа №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15</w:t>
      </w:r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плацдарм для впровадження інноваційних та передових технологій.</w:t>
      </w:r>
    </w:p>
    <w:p w:rsidR="00207F6E" w:rsidRPr="00207F6E" w:rsidRDefault="00EB7161" w:rsidP="00451DA3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Школа №</w:t>
      </w:r>
      <w:r w:rsidRPr="00451DA3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15</w:t>
      </w:r>
      <w:r w:rsidR="00207F6E"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заклад освіти, націлений на майбутнє в єдиному освітньому просторі.</w:t>
      </w:r>
    </w:p>
    <w:p w:rsidR="00207F6E" w:rsidRPr="00207F6E" w:rsidRDefault="00207F6E" w:rsidP="00451DA3">
      <w:pPr>
        <w:numPr>
          <w:ilvl w:val="0"/>
          <w:numId w:val="41"/>
        </w:numPr>
        <w:spacing w:after="0" w:line="240" w:lineRule="auto"/>
        <w:ind w:left="0"/>
        <w:rPr>
          <w:rFonts w:ascii="Arial" w:eastAsia="Times New Roman" w:hAnsi="Arial" w:cs="Arial"/>
          <w:color w:val="212121"/>
          <w:sz w:val="28"/>
          <w:szCs w:val="28"/>
          <w:lang w:eastAsia="ru-RU"/>
        </w:rPr>
      </w:pPr>
      <w:r w:rsidRPr="00207F6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Наш випускник - успішний випускник, здатний</w:t>
      </w:r>
      <w:r w:rsidRPr="00207F6E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правильно обрати професію, побудувати особисту кар’є</w:t>
      </w:r>
      <w:proofErr w:type="gramStart"/>
      <w:r w:rsidRPr="00207F6E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ру та</w:t>
      </w:r>
      <w:proofErr w:type="gramEnd"/>
      <w:r w:rsidRPr="00207F6E">
        <w:rPr>
          <w:rFonts w:ascii="Arial" w:eastAsia="Times New Roman" w:hAnsi="Arial" w:cs="Arial"/>
          <w:color w:val="212121"/>
          <w:sz w:val="28"/>
          <w:szCs w:val="28"/>
          <w:lang w:eastAsia="ru-RU"/>
        </w:rPr>
        <w:t xml:space="preserve"> власне життя.</w:t>
      </w:r>
    </w:p>
    <w:p w:rsidR="00411BF8" w:rsidRDefault="00411BF8"/>
    <w:sectPr w:rsidR="00411BF8" w:rsidSect="00207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61" w:rsidRDefault="00EB7161" w:rsidP="00EB7161">
      <w:pPr>
        <w:spacing w:after="0" w:line="240" w:lineRule="auto"/>
      </w:pPr>
      <w:r>
        <w:separator/>
      </w:r>
    </w:p>
  </w:endnote>
  <w:endnote w:type="continuationSeparator" w:id="0">
    <w:p w:rsidR="00EB7161" w:rsidRDefault="00EB7161" w:rsidP="00EB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61" w:rsidRDefault="00EB7161" w:rsidP="00EB7161">
      <w:pPr>
        <w:spacing w:after="0" w:line="240" w:lineRule="auto"/>
      </w:pPr>
      <w:r>
        <w:separator/>
      </w:r>
    </w:p>
  </w:footnote>
  <w:footnote w:type="continuationSeparator" w:id="0">
    <w:p w:rsidR="00EB7161" w:rsidRDefault="00EB7161" w:rsidP="00EB7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159"/>
    <w:multiLevelType w:val="multilevel"/>
    <w:tmpl w:val="746E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02E6C"/>
    <w:multiLevelType w:val="multilevel"/>
    <w:tmpl w:val="45D2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30492"/>
    <w:multiLevelType w:val="multilevel"/>
    <w:tmpl w:val="0464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57B0B"/>
    <w:multiLevelType w:val="multilevel"/>
    <w:tmpl w:val="3150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292BA6"/>
    <w:multiLevelType w:val="multilevel"/>
    <w:tmpl w:val="9358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26805"/>
    <w:multiLevelType w:val="multilevel"/>
    <w:tmpl w:val="BFE6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B32BF"/>
    <w:multiLevelType w:val="multilevel"/>
    <w:tmpl w:val="32C4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96BAF"/>
    <w:multiLevelType w:val="multilevel"/>
    <w:tmpl w:val="F3D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50BFD"/>
    <w:multiLevelType w:val="multilevel"/>
    <w:tmpl w:val="3A10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E5120"/>
    <w:multiLevelType w:val="multilevel"/>
    <w:tmpl w:val="EEC8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458F4"/>
    <w:multiLevelType w:val="multilevel"/>
    <w:tmpl w:val="8B10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D4D08"/>
    <w:multiLevelType w:val="multilevel"/>
    <w:tmpl w:val="0048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F37AEB"/>
    <w:multiLevelType w:val="multilevel"/>
    <w:tmpl w:val="A14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D1A08"/>
    <w:multiLevelType w:val="multilevel"/>
    <w:tmpl w:val="B8A4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F409B"/>
    <w:multiLevelType w:val="multilevel"/>
    <w:tmpl w:val="86F0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D715C"/>
    <w:multiLevelType w:val="multilevel"/>
    <w:tmpl w:val="2D8E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D6CF0"/>
    <w:multiLevelType w:val="multilevel"/>
    <w:tmpl w:val="0BB6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B424E"/>
    <w:multiLevelType w:val="multilevel"/>
    <w:tmpl w:val="D0A6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911D1C"/>
    <w:multiLevelType w:val="multilevel"/>
    <w:tmpl w:val="D5B0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EE7CB4"/>
    <w:multiLevelType w:val="multilevel"/>
    <w:tmpl w:val="9D8A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0099B"/>
    <w:multiLevelType w:val="multilevel"/>
    <w:tmpl w:val="6E5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F724B"/>
    <w:multiLevelType w:val="multilevel"/>
    <w:tmpl w:val="E0D8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6828D1"/>
    <w:multiLevelType w:val="multilevel"/>
    <w:tmpl w:val="4032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041993"/>
    <w:multiLevelType w:val="multilevel"/>
    <w:tmpl w:val="9EE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15938"/>
    <w:multiLevelType w:val="multilevel"/>
    <w:tmpl w:val="E52E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0C1009"/>
    <w:multiLevelType w:val="multilevel"/>
    <w:tmpl w:val="98DE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D1458C"/>
    <w:multiLevelType w:val="multilevel"/>
    <w:tmpl w:val="98D8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8B2DEA"/>
    <w:multiLevelType w:val="multilevel"/>
    <w:tmpl w:val="5A7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F12DC2"/>
    <w:multiLevelType w:val="multilevel"/>
    <w:tmpl w:val="4D94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745E70"/>
    <w:multiLevelType w:val="multilevel"/>
    <w:tmpl w:val="820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0F0270"/>
    <w:multiLevelType w:val="multilevel"/>
    <w:tmpl w:val="835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C07A12"/>
    <w:multiLevelType w:val="multilevel"/>
    <w:tmpl w:val="904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8B39D3"/>
    <w:multiLevelType w:val="multilevel"/>
    <w:tmpl w:val="389A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304106"/>
    <w:multiLevelType w:val="multilevel"/>
    <w:tmpl w:val="8BDA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AE46BB"/>
    <w:multiLevelType w:val="multilevel"/>
    <w:tmpl w:val="5AAA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F57BC"/>
    <w:multiLevelType w:val="multilevel"/>
    <w:tmpl w:val="08EE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837CB6"/>
    <w:multiLevelType w:val="multilevel"/>
    <w:tmpl w:val="3F7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CD555D"/>
    <w:multiLevelType w:val="multilevel"/>
    <w:tmpl w:val="0B6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FB2D25"/>
    <w:multiLevelType w:val="multilevel"/>
    <w:tmpl w:val="3372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ED441A"/>
    <w:multiLevelType w:val="multilevel"/>
    <w:tmpl w:val="A76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B22F95"/>
    <w:multiLevelType w:val="multilevel"/>
    <w:tmpl w:val="57D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0"/>
  </w:num>
  <w:num w:numId="4">
    <w:abstractNumId w:val="13"/>
  </w:num>
  <w:num w:numId="5">
    <w:abstractNumId w:val="2"/>
  </w:num>
  <w:num w:numId="6">
    <w:abstractNumId w:val="38"/>
  </w:num>
  <w:num w:numId="7">
    <w:abstractNumId w:val="32"/>
  </w:num>
  <w:num w:numId="8">
    <w:abstractNumId w:val="29"/>
  </w:num>
  <w:num w:numId="9">
    <w:abstractNumId w:val="6"/>
  </w:num>
  <w:num w:numId="10">
    <w:abstractNumId w:val="18"/>
  </w:num>
  <w:num w:numId="11">
    <w:abstractNumId w:val="19"/>
  </w:num>
  <w:num w:numId="12">
    <w:abstractNumId w:val="7"/>
  </w:num>
  <w:num w:numId="13">
    <w:abstractNumId w:val="12"/>
  </w:num>
  <w:num w:numId="14">
    <w:abstractNumId w:val="3"/>
  </w:num>
  <w:num w:numId="15">
    <w:abstractNumId w:val="35"/>
  </w:num>
  <w:num w:numId="16">
    <w:abstractNumId w:val="33"/>
  </w:num>
  <w:num w:numId="17">
    <w:abstractNumId w:val="22"/>
  </w:num>
  <w:num w:numId="18">
    <w:abstractNumId w:val="5"/>
  </w:num>
  <w:num w:numId="19">
    <w:abstractNumId w:val="17"/>
  </w:num>
  <w:num w:numId="20">
    <w:abstractNumId w:val="4"/>
  </w:num>
  <w:num w:numId="21">
    <w:abstractNumId w:val="8"/>
  </w:num>
  <w:num w:numId="22">
    <w:abstractNumId w:val="40"/>
  </w:num>
  <w:num w:numId="23">
    <w:abstractNumId w:val="30"/>
  </w:num>
  <w:num w:numId="24">
    <w:abstractNumId w:val="11"/>
  </w:num>
  <w:num w:numId="25">
    <w:abstractNumId w:val="1"/>
  </w:num>
  <w:num w:numId="26">
    <w:abstractNumId w:val="28"/>
  </w:num>
  <w:num w:numId="27">
    <w:abstractNumId w:val="25"/>
  </w:num>
  <w:num w:numId="28">
    <w:abstractNumId w:val="9"/>
  </w:num>
  <w:num w:numId="29">
    <w:abstractNumId w:val="15"/>
  </w:num>
  <w:num w:numId="30">
    <w:abstractNumId w:val="39"/>
  </w:num>
  <w:num w:numId="31">
    <w:abstractNumId w:val="34"/>
  </w:num>
  <w:num w:numId="32">
    <w:abstractNumId w:val="23"/>
  </w:num>
  <w:num w:numId="33">
    <w:abstractNumId w:val="24"/>
  </w:num>
  <w:num w:numId="34">
    <w:abstractNumId w:val="21"/>
  </w:num>
  <w:num w:numId="35">
    <w:abstractNumId w:val="16"/>
  </w:num>
  <w:num w:numId="36">
    <w:abstractNumId w:val="26"/>
  </w:num>
  <w:num w:numId="37">
    <w:abstractNumId w:val="36"/>
  </w:num>
  <w:num w:numId="38">
    <w:abstractNumId w:val="27"/>
  </w:num>
  <w:num w:numId="39">
    <w:abstractNumId w:val="14"/>
  </w:num>
  <w:num w:numId="40">
    <w:abstractNumId w:val="31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F6E"/>
    <w:rsid w:val="00207F6E"/>
    <w:rsid w:val="002D738C"/>
    <w:rsid w:val="00411BF8"/>
    <w:rsid w:val="00451DA3"/>
    <w:rsid w:val="00EB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F8"/>
  </w:style>
  <w:style w:type="paragraph" w:styleId="1">
    <w:name w:val="heading 1"/>
    <w:basedOn w:val="a"/>
    <w:link w:val="10"/>
    <w:uiPriority w:val="9"/>
    <w:qFormat/>
    <w:rsid w:val="00207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7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7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7F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07F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F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7F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7F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07F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0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F6E"/>
    <w:rPr>
      <w:b/>
      <w:bCs/>
    </w:rPr>
  </w:style>
  <w:style w:type="character" w:styleId="a5">
    <w:name w:val="Emphasis"/>
    <w:basedOn w:val="a0"/>
    <w:uiPriority w:val="20"/>
    <w:qFormat/>
    <w:rsid w:val="00207F6E"/>
    <w:rPr>
      <w:i/>
      <w:iCs/>
    </w:rPr>
  </w:style>
  <w:style w:type="paragraph" w:customStyle="1" w:styleId="wymcenter">
    <w:name w:val="wym_center"/>
    <w:basedOn w:val="a"/>
    <w:rsid w:val="0020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B716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B716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B716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D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5BD7B-1101-4023-B241-2B94D33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2</cp:revision>
  <dcterms:created xsi:type="dcterms:W3CDTF">2019-11-04T22:26:00Z</dcterms:created>
  <dcterms:modified xsi:type="dcterms:W3CDTF">2019-11-04T22:54:00Z</dcterms:modified>
</cp:coreProperties>
</file>