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54" w:firstLine="0"/>
        <w:jc w:val="righ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КРИТЕРІЇ ОЦІНЮВАННЯ НАВЧАЛЬНИХ ДОСЯГНЕНЬ УЧНІВ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320" w:line="240" w:lineRule="auto"/>
        <w:ind w:left="0" w:right="3078" w:firstLine="0"/>
        <w:jc w:val="right"/>
        <w:rPr>
          <w:rFonts w:ascii="Times" w:cs="Times" w:eastAsia="Times" w:hAnsi="Times"/>
          <w:b w:val="1"/>
          <w:i w:val="1"/>
          <w:smallCaps w:val="0"/>
          <w:strike w:val="0"/>
          <w:color w:val="000000"/>
          <w:sz w:val="28"/>
          <w:szCs w:val="28"/>
          <w:u w:val="none"/>
          <w:shd w:fill="auto" w:val="clear"/>
          <w:vertAlign w:val="baseline"/>
        </w:rPr>
      </w:pPr>
      <w:r w:rsidDel="00000000" w:rsidR="00000000" w:rsidRPr="00000000">
        <w:rPr>
          <w:rFonts w:ascii="Times" w:cs="Times" w:eastAsia="Times" w:hAnsi="Times"/>
          <w:b w:val="1"/>
          <w:i w:val="1"/>
          <w:smallCaps w:val="0"/>
          <w:strike w:val="0"/>
          <w:color w:val="000000"/>
          <w:sz w:val="28"/>
          <w:szCs w:val="28"/>
          <w:u w:val="none"/>
          <w:shd w:fill="auto" w:val="clear"/>
          <w:vertAlign w:val="baseline"/>
          <w:rtl w:val="0"/>
        </w:rPr>
        <w:t xml:space="preserve">1. Критерії оцінювання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289" w:right="67" w:firstLine="547.9999999999999"/>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Особливістю предмета </w:t>
      </w: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Захист</w:t>
      </w:r>
      <w:r w:rsidDel="00000000" w:rsidR="00000000" w:rsidRPr="00000000">
        <w:rPr>
          <w:rFonts w:ascii="Times" w:cs="Times" w:eastAsia="Times" w:hAnsi="Times"/>
          <w:b w:val="1"/>
          <w:sz w:val="28"/>
          <w:szCs w:val="28"/>
          <w:rtl w:val="0"/>
        </w:rPr>
        <w:t xml:space="preserve"> України</w:t>
      </w: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є його спрямованість на  підготовку учнів до військової служби та виконання військових обов’язків у  запасі, дій у надзвичайних ситуаціях. Отже, об’єктами навчальних досягнень  учнів є не тільки якісні знання навчального матеріалу, а й набуття  практичних умінь і навичок з основ військової справи, цивільного захисту,  медичних знань і першої допомоги. Тому оцінюванню підлягає: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6" w:line="229" w:lineRule="auto"/>
        <w:ind w:left="297" w:right="73" w:firstLine="528.9999999999999"/>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рівень засвоєння учнями знань з предмета під час усного чи письмового  опитування, тестування;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6" w:line="229" w:lineRule="auto"/>
        <w:ind w:left="288" w:right="66" w:firstLine="539"/>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рівень вмінь застосовувати знання під час практичних занять, у ході  яких учні виконують підготовчі вправи, початкові та навчальні вправи,  прийоми та способи тактичних, вогневих дій та дій у надзвичайних  ситуаціях;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6" w:line="228" w:lineRule="auto"/>
        <w:ind w:left="334" w:right="41" w:firstLine="532.9999999999999"/>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рівень володіння практичними вміннями та навичками, що виявляються  під час виконання нормативів, контрольних вправ (занять).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35" w:line="240" w:lineRule="auto"/>
        <w:ind w:left="0" w:right="3643" w:firstLine="0"/>
        <w:jc w:val="right"/>
        <w:rPr>
          <w:rFonts w:ascii="Times" w:cs="Times" w:eastAsia="Times" w:hAnsi="Times"/>
          <w:b w:val="1"/>
          <w:i w:val="1"/>
          <w:smallCaps w:val="0"/>
          <w:strike w:val="0"/>
          <w:color w:val="000000"/>
          <w:sz w:val="28"/>
          <w:szCs w:val="28"/>
          <w:u w:val="none"/>
          <w:shd w:fill="auto" w:val="clear"/>
          <w:vertAlign w:val="baseline"/>
        </w:rPr>
      </w:pPr>
      <w:r w:rsidDel="00000000" w:rsidR="00000000" w:rsidRPr="00000000">
        <w:rPr>
          <w:rFonts w:ascii="Times" w:cs="Times" w:eastAsia="Times" w:hAnsi="Times"/>
          <w:b w:val="1"/>
          <w:i w:val="1"/>
          <w:smallCaps w:val="0"/>
          <w:strike w:val="0"/>
          <w:color w:val="000000"/>
          <w:sz w:val="28"/>
          <w:szCs w:val="28"/>
          <w:u w:val="none"/>
          <w:shd w:fill="auto" w:val="clear"/>
          <w:vertAlign w:val="baseline"/>
          <w:rtl w:val="0"/>
        </w:rPr>
        <w:t xml:space="preserve">2. Оцінювання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297" w:right="994" w:firstLine="537"/>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2.1. Рівні навчальних досягнень та критерії оцінювання учнів  наведені у наступній таблиці. </w:t>
      </w:r>
    </w:p>
    <w:tbl>
      <w:tblPr>
        <w:tblStyle w:val="Table1"/>
        <w:tblW w:w="978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1"/>
        <w:gridCol w:w="667"/>
        <w:gridCol w:w="7416"/>
        <w:tblGridChange w:id="0">
          <w:tblGrid>
            <w:gridCol w:w="1701"/>
            <w:gridCol w:w="667"/>
            <w:gridCol w:w="7416"/>
          </w:tblGrid>
        </w:tblGridChange>
      </w:tblGrid>
      <w:tr>
        <w:trPr>
          <w:trHeight w:val="1620" w:hRule="atLeast"/>
        </w:trPr>
        <w:tc>
          <w:tcPr>
            <w:shd w:fill="auto" w:val="clear"/>
            <w:tcMar>
              <w:top w:w="100.0" w:type="dxa"/>
              <w:left w:w="100.0" w:type="dxa"/>
              <w:bottom w:w="100.0" w:type="dxa"/>
              <w:right w:w="100.0" w:type="dxa"/>
            </w:tcMa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Рівні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69" w:right="88"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навчальних  досягнень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учнів</w:t>
            </w:r>
          </w:p>
        </w:tc>
        <w:tc>
          <w:tcPr>
            <w:shd w:fill="auto" w:val="clear"/>
            <w:tcMar>
              <w:top w:w="100.0" w:type="dxa"/>
              <w:left w:w="100.0" w:type="dxa"/>
              <w:bottom w:w="100.0" w:type="dxa"/>
              <w:right w:w="100.0" w:type="dxa"/>
            </w:tcMa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Ба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ли</w:t>
            </w:r>
          </w:p>
        </w:tc>
        <w:tc>
          <w:tcPr>
            <w:shd w:fill="auto" w:val="clear"/>
            <w:tcMar>
              <w:top w:w="100.0" w:type="dxa"/>
              <w:left w:w="100.0" w:type="dxa"/>
              <w:bottom w:w="100.0" w:type="dxa"/>
              <w:right w:w="100.0" w:type="dxa"/>
            </w:tcMa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Критерії оцінювання якості знань, умінь і навичок учнів</w:t>
            </w:r>
          </w:p>
        </w:tc>
      </w:tr>
      <w:tr>
        <w:trPr>
          <w:trHeight w:val="331" w:hRule="atLeast"/>
        </w:trPr>
        <w:tc>
          <w:tcPr>
            <w:shd w:fill="auto" w:val="clear"/>
            <w:tcMar>
              <w:top w:w="100.0" w:type="dxa"/>
              <w:left w:w="100.0" w:type="dxa"/>
              <w:bottom w:w="100.0" w:type="dxa"/>
              <w:right w:w="100.0" w:type="dxa"/>
            </w:tcMa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 </w:t>
            </w:r>
          </w:p>
        </w:tc>
        <w:tc>
          <w:tcPr>
            <w:shd w:fill="auto" w:val="clear"/>
            <w:tcMar>
              <w:top w:w="100.0" w:type="dxa"/>
              <w:left w:w="100.0" w:type="dxa"/>
              <w:bottom w:w="100.0" w:type="dxa"/>
              <w:right w:w="100.0" w:type="dxa"/>
            </w:tcMa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 </w:t>
            </w:r>
          </w:p>
        </w:tc>
        <w:tc>
          <w:tcPr>
            <w:shd w:fill="auto" w:val="clear"/>
            <w:tcMar>
              <w:top w:w="100.0" w:type="dxa"/>
              <w:left w:w="100.0" w:type="dxa"/>
              <w:bottom w:w="100.0" w:type="dxa"/>
              <w:right w:w="100.0" w:type="dxa"/>
            </w:tcMa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r>
      <w:tr>
        <w:trPr>
          <w:trHeight w:val="1942"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І.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Початковий</w:t>
            </w:r>
          </w:p>
        </w:tc>
        <w:tc>
          <w:tcPr>
            <w:shd w:fill="auto" w:val="clear"/>
            <w:tcMar>
              <w:top w:w="100.0" w:type="dxa"/>
              <w:left w:w="100.0" w:type="dxa"/>
              <w:bottom w:w="100.0" w:type="dxa"/>
              <w:right w:w="100.0" w:type="dxa"/>
            </w:tcMa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 </w:t>
            </w:r>
          </w:p>
        </w:tc>
        <w:tc>
          <w:tcPr>
            <w:shd w:fill="auto" w:val="clear"/>
            <w:tcMar>
              <w:top w:w="100.0" w:type="dxa"/>
              <w:left w:w="100.0" w:type="dxa"/>
              <w:bottom w:w="100.0" w:type="dxa"/>
              <w:right w:w="100.0" w:type="dxa"/>
            </w:tcMa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18" w:right="37" w:hanging="1.999999999999993"/>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Учень може розрізняти об’єкт вивчення і відтворити деякі  його елементи. Володіє навчальним матеріалом на рівні  елементарного розпізнавання і відтворення окремих фактів,  елементів, об’єктів, що відтворюються учнем окремими  словами чи реченнями з постійною допомогою викладача,  виконує лише фрагменти практичних завдань</w:t>
            </w:r>
          </w:p>
        </w:tc>
      </w:tr>
      <w:tr>
        <w:trPr>
          <w:trHeight w:val="162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 </w:t>
            </w:r>
          </w:p>
        </w:tc>
        <w:tc>
          <w:tcPr>
            <w:shd w:fill="auto" w:val="clear"/>
            <w:tcMar>
              <w:top w:w="100.0" w:type="dxa"/>
              <w:left w:w="100.0" w:type="dxa"/>
              <w:bottom w:w="100.0" w:type="dxa"/>
              <w:right w:w="100.0" w:type="dxa"/>
            </w:tcMa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16" w:right="38"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Учень фрагментарно відтворює незначну частину  навчального матеріалу, має поверхові уявлення про об’єкт  вивчення, виявляє здатність викласти думку на  елементарному рівні, має елементарні навички, практичні  завдання виконує лише з допомогою викладача</w:t>
            </w:r>
          </w:p>
        </w:tc>
      </w:tr>
      <w:tr>
        <w:trPr>
          <w:trHeight w:val="1298"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 </w:t>
            </w:r>
          </w:p>
        </w:tc>
        <w:tc>
          <w:tcPr>
            <w:shd w:fill="auto" w:val="clear"/>
            <w:tcMar>
              <w:top w:w="100.0" w:type="dxa"/>
              <w:left w:w="100.0" w:type="dxa"/>
              <w:bottom w:w="100.0" w:type="dxa"/>
              <w:right w:w="100.0" w:type="dxa"/>
            </w:tcMa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12" w:right="35" w:firstLine="4.0000000000000036"/>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Учень відтворює менше половини навчального матеріалу, за  допомогою викладача виконує елементарні завдання,  розрізняє елементи техніки виконання нормативних вимог і  здатний виконати незначну їх частину</w:t>
            </w:r>
          </w:p>
        </w:tc>
      </w:tr>
    </w:tbl>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78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1"/>
        <w:gridCol w:w="562"/>
        <w:gridCol w:w="7521"/>
        <w:tblGridChange w:id="0">
          <w:tblGrid>
            <w:gridCol w:w="1701"/>
            <w:gridCol w:w="562"/>
            <w:gridCol w:w="7521"/>
          </w:tblGrid>
        </w:tblGridChange>
      </w:tblGrid>
      <w:tr>
        <w:trPr>
          <w:trHeight w:val="1620" w:hRule="atLeast"/>
        </w:trPr>
        <w:tc>
          <w:tcPr>
            <w:shd w:fill="auto" w:val="clear"/>
            <w:tcMar>
              <w:top w:w="100.0" w:type="dxa"/>
              <w:left w:w="100.0" w:type="dxa"/>
              <w:bottom w:w="100.0" w:type="dxa"/>
              <w:right w:w="100.0" w:type="dxa"/>
            </w:tcMa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Рівні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69" w:right="88"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навчальних  досягнень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учнів</w:t>
            </w:r>
          </w:p>
        </w:tc>
        <w:tc>
          <w:tcPr>
            <w:shd w:fill="auto" w:val="clear"/>
            <w:tcMar>
              <w:top w:w="100.0" w:type="dxa"/>
              <w:left w:w="100.0" w:type="dxa"/>
              <w:bottom w:w="100.0" w:type="dxa"/>
              <w:right w:w="100.0" w:type="dxa"/>
            </w:tcMa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Ба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ли</w:t>
            </w:r>
          </w:p>
        </w:tc>
        <w:tc>
          <w:tcPr>
            <w:shd w:fill="auto" w:val="clear"/>
            <w:tcMar>
              <w:top w:w="100.0" w:type="dxa"/>
              <w:left w:w="100.0" w:type="dxa"/>
              <w:bottom w:w="100.0" w:type="dxa"/>
              <w:right w:w="100.0" w:type="dxa"/>
            </w:tcMa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Критерії оцінювання якості знань, умінь і навичок учнів</w:t>
            </w:r>
          </w:p>
        </w:tc>
      </w:tr>
      <w:tr>
        <w:trPr>
          <w:trHeight w:val="333" w:hRule="atLeast"/>
        </w:trPr>
        <w:tc>
          <w:tcPr>
            <w:shd w:fill="auto" w:val="clear"/>
            <w:tcMar>
              <w:top w:w="100.0" w:type="dxa"/>
              <w:left w:w="100.0" w:type="dxa"/>
              <w:bottom w:w="100.0" w:type="dxa"/>
              <w:right w:w="100.0" w:type="dxa"/>
            </w:tcMa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 </w:t>
            </w:r>
          </w:p>
        </w:tc>
        <w:tc>
          <w:tcPr>
            <w:shd w:fill="auto" w:val="clear"/>
            <w:tcMar>
              <w:top w:w="100.0" w:type="dxa"/>
              <w:left w:w="100.0" w:type="dxa"/>
              <w:bottom w:w="100.0" w:type="dxa"/>
              <w:right w:w="100.0" w:type="dxa"/>
            </w:tcMa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 </w:t>
            </w:r>
          </w:p>
        </w:tc>
        <w:tc>
          <w:tcPr>
            <w:shd w:fill="auto" w:val="clear"/>
            <w:tcMar>
              <w:top w:w="100.0" w:type="dxa"/>
              <w:left w:w="100.0" w:type="dxa"/>
              <w:bottom w:w="100.0" w:type="dxa"/>
              <w:right w:w="100.0" w:type="dxa"/>
            </w:tcMa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r>
      <w:tr>
        <w:trPr>
          <w:trHeight w:val="162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ІІ. Середній </w:t>
            </w:r>
          </w:p>
        </w:tc>
        <w:tc>
          <w:tcPr>
            <w:shd w:fill="auto" w:val="clear"/>
            <w:tcMar>
              <w:top w:w="100.0" w:type="dxa"/>
              <w:left w:w="100.0" w:type="dxa"/>
              <w:bottom w:w="100.0" w:type="dxa"/>
              <w:right w:w="100.0" w:type="dxa"/>
            </w:tcMa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16" w:right="38"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Учень знає близько половини навчального матеріалу,  здатний відтворювати його не в повному обсязі відповідно  до тексту підручника або пояснення викладача, його вміння  і навички дають змогу виконувати практичні дії на рівні  нижчої межі середнього рівня нормативного часу</w:t>
            </w:r>
          </w:p>
        </w:tc>
      </w:tr>
      <w:tr>
        <w:trPr>
          <w:trHeight w:val="162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8" w:right="34" w:hanging="1.999999999999993"/>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Учень розуміє основний навчальний матеріал, здатний дати  визначення понять, але допускає помилки. За допомогою  викладача може логічно відтворювати значну його частину,  його уміння і навички дають змогу виконувати практичні дії  на рівні середньої межі нормативного часу</w:t>
            </w:r>
          </w:p>
        </w:tc>
      </w:tr>
      <w:tr>
        <w:trPr>
          <w:trHeight w:val="2263"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6 </w:t>
            </w:r>
          </w:p>
        </w:tc>
        <w:tc>
          <w:tcPr>
            <w:shd w:fill="auto" w:val="clear"/>
            <w:tcMar>
              <w:top w:w="100.0" w:type="dxa"/>
              <w:left w:w="100.0" w:type="dxa"/>
              <w:bottom w:w="100.0" w:type="dxa"/>
              <w:right w:w="100.0" w:type="dxa"/>
            </w:tcMa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14" w:right="35" w:firstLine="0.9999999999999964"/>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Учень виявляє знання і розуміння основних положень  навчального матеріалу, відповіді його правильні, він може  відтворити значну частину теоретичного матеріалу, за  допомогою викладача може його аналізувати, порівнювати  та робити висновки, здатний виконувати контрольні  нормативи на рівні вищої межі середнього нормативного  часу</w:t>
            </w:r>
          </w:p>
        </w:tc>
      </w:tr>
      <w:tr>
        <w:trPr>
          <w:trHeight w:val="1941"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Ш.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Достатній </w:t>
            </w:r>
          </w:p>
        </w:tc>
        <w:tc>
          <w:tcPr>
            <w:shd w:fill="auto" w:val="clear"/>
            <w:tcMar>
              <w:top w:w="100.0" w:type="dxa"/>
              <w:left w:w="100.0" w:type="dxa"/>
              <w:bottom w:w="100.0" w:type="dxa"/>
              <w:right w:w="100.0" w:type="dxa"/>
            </w:tcMa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18" w:right="34" w:hanging="1.999999999999993"/>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Учень виявляє знання і розуміння переважної більшості  навчального матеріалу, здатний застосовувати його на рівні  стандартних вимог, частково контролювати власні  навчальні дії, рівень практичних умінь і навичок дає змогу  виконувати нормативи на рівні нижчої межі достатнього  нормативного часу</w:t>
            </w:r>
          </w:p>
        </w:tc>
      </w:tr>
      <w:tr>
        <w:trPr>
          <w:trHeight w:val="1942"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14" w:right="38" w:firstLine="4.0000000000000036"/>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Знання учня достатньо повні, він вільно застосовує  вивчений матеріал у стандартних ситуаціях, вміє  аналізувати, робити висновки. Самостійно застосовує  теоретичні знання для виконання практичних завдань.  Виконує нормативи на рівні середньої межі достатнього  нормативного часу.</w:t>
            </w:r>
          </w:p>
        </w:tc>
      </w:tr>
      <w:tr>
        <w:trPr>
          <w:trHeight w:val="1298"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14" w:right="37" w:firstLine="0.9999999999999964"/>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Учень вільно володіє вивченим матеріалом, вміє  узагальнювати інформацію, застосовує її на практиці, рівень  умінь і навичок при виконанні нормативів відповідає вищій  межі достатнього нормативного часу</w:t>
            </w:r>
          </w:p>
        </w:tc>
      </w:tr>
    </w:tbl>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78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1"/>
        <w:gridCol w:w="562"/>
        <w:gridCol w:w="7521"/>
        <w:tblGridChange w:id="0">
          <w:tblGrid>
            <w:gridCol w:w="1701"/>
            <w:gridCol w:w="562"/>
            <w:gridCol w:w="7521"/>
          </w:tblGrid>
        </w:tblGridChange>
      </w:tblGrid>
      <w:tr>
        <w:trPr>
          <w:trHeight w:val="1620" w:hRule="atLeast"/>
        </w:trPr>
        <w:tc>
          <w:tcPr>
            <w:shd w:fill="auto" w:val="clear"/>
            <w:tcMar>
              <w:top w:w="100.0" w:type="dxa"/>
              <w:left w:w="100.0" w:type="dxa"/>
              <w:bottom w:w="100.0" w:type="dxa"/>
              <w:right w:w="100.0" w:type="dxa"/>
            </w:tcMa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Рівні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69" w:right="88"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навчальних  досягнень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учнів</w:t>
            </w:r>
          </w:p>
        </w:tc>
        <w:tc>
          <w:tcPr>
            <w:shd w:fill="auto" w:val="clear"/>
            <w:tcMar>
              <w:top w:w="100.0" w:type="dxa"/>
              <w:left w:w="100.0" w:type="dxa"/>
              <w:bottom w:w="100.0" w:type="dxa"/>
              <w:right w:w="100.0" w:type="dxa"/>
            </w:tcMa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Ба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ли</w:t>
            </w:r>
          </w:p>
        </w:tc>
        <w:tc>
          <w:tcPr>
            <w:shd w:fill="auto" w:val="clear"/>
            <w:tcMar>
              <w:top w:w="100.0" w:type="dxa"/>
              <w:left w:w="100.0" w:type="dxa"/>
              <w:bottom w:w="100.0" w:type="dxa"/>
              <w:right w:w="100.0" w:type="dxa"/>
            </w:tcMa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Критерії оцінювання якості знань, умінь і навичок учнів</w:t>
            </w:r>
          </w:p>
        </w:tc>
      </w:tr>
      <w:tr>
        <w:trPr>
          <w:trHeight w:val="333" w:hRule="atLeast"/>
        </w:trPr>
        <w:tc>
          <w:tcPr>
            <w:shd w:fill="auto" w:val="clear"/>
            <w:tcMar>
              <w:top w:w="100.0" w:type="dxa"/>
              <w:left w:w="100.0" w:type="dxa"/>
              <w:bottom w:w="100.0" w:type="dxa"/>
              <w:right w:w="100.0" w:type="dxa"/>
            </w:tcMa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 </w:t>
            </w:r>
          </w:p>
        </w:tc>
        <w:tc>
          <w:tcPr>
            <w:shd w:fill="auto" w:val="clear"/>
            <w:tcMar>
              <w:top w:w="100.0" w:type="dxa"/>
              <w:left w:w="100.0" w:type="dxa"/>
              <w:bottom w:w="100.0" w:type="dxa"/>
              <w:right w:w="100.0" w:type="dxa"/>
            </w:tcMa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 </w:t>
            </w:r>
          </w:p>
        </w:tc>
        <w:tc>
          <w:tcPr>
            <w:shd w:fill="auto" w:val="clear"/>
            <w:tcMar>
              <w:top w:w="100.0" w:type="dxa"/>
              <w:left w:w="100.0" w:type="dxa"/>
              <w:bottom w:w="100.0" w:type="dxa"/>
              <w:right w:w="100.0" w:type="dxa"/>
            </w:tcMa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r>
      <w:tr>
        <w:trPr>
          <w:trHeight w:val="2263"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ІV. Високий </w:t>
            </w:r>
          </w:p>
        </w:tc>
        <w:tc>
          <w:tcPr>
            <w:shd w:fill="auto" w:val="clear"/>
            <w:tcMar>
              <w:top w:w="100.0" w:type="dxa"/>
              <w:left w:w="100.0" w:type="dxa"/>
              <w:bottom w:w="100.0" w:type="dxa"/>
              <w:right w:w="100.0" w:type="dxa"/>
            </w:tcMa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 </w:t>
            </w:r>
          </w:p>
        </w:tc>
        <w:tc>
          <w:tcPr>
            <w:shd w:fill="auto" w:val="clear"/>
            <w:tcMar>
              <w:top w:w="100.0" w:type="dxa"/>
              <w:left w:w="100.0" w:type="dxa"/>
              <w:bottom w:w="100.0" w:type="dxa"/>
              <w:right w:w="100.0" w:type="dxa"/>
            </w:tcMa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12" w:right="33" w:firstLine="4.0000000000000036"/>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Учень володіє глибокими, міцними знаннями, здатний  використовувати їх у нестандартних ситуаціях. Виявляє  творчі здібності, самостійно визначає окремі цілі власної  пізнавальної діяльності, знаходить джерела інформації та  самостійно використовує їх при вирішенні поставлених  завдань. Нормативи виконує на рівні нижчої межі високого  рівня</w:t>
            </w:r>
          </w:p>
        </w:tc>
      </w:tr>
      <w:tr>
        <w:trPr>
          <w:trHeight w:val="2263"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11 </w:t>
            </w:r>
          </w:p>
        </w:tc>
        <w:tc>
          <w:tcPr>
            <w:shd w:fill="auto" w:val="clear"/>
            <w:tcMar>
              <w:top w:w="100.0" w:type="dxa"/>
              <w:left w:w="100.0" w:type="dxa"/>
              <w:bottom w:w="100.0" w:type="dxa"/>
              <w:right w:w="100.0" w:type="dxa"/>
            </w:tcMa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16" w:right="37"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Учень володіє узагальненими знаннями з предмета, вільно  висловлює власні думки, визначає програму особистої  пізнавальної діяльності без допомоги викладача знаходить  джерела інформації та використовує одержані відомості  відповідно до мети та завдань власної пізнавальної  діяльності. Нормативи виконує на рівні середньої межі  високого нормативного часу</w:t>
            </w:r>
          </w:p>
        </w:tc>
      </w:tr>
      <w:tr>
        <w:trPr>
          <w:trHeight w:val="1944"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12 </w:t>
            </w:r>
          </w:p>
        </w:tc>
        <w:tc>
          <w:tcPr>
            <w:shd w:fill="auto" w:val="clear"/>
            <w:tcMar>
              <w:top w:w="100.0" w:type="dxa"/>
              <w:left w:w="100.0" w:type="dxa"/>
              <w:bottom w:w="100.0" w:type="dxa"/>
              <w:right w:w="100.0" w:type="dxa"/>
            </w:tcMa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12" w:right="36" w:firstLine="4.0000000000000036"/>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Учень має системні знання, виявляє здатність приймати  творчі рішення, самостійно розвиває власні обдарування і  нахили, вміє самостійно здобувати знання, рівень умінь і  навичок дає змогу виконувати нормативи на бездоганному  рівні та зі значним перевищенням високого рівня  нормативного часу</w:t>
            </w:r>
          </w:p>
        </w:tc>
      </w:tr>
    </w:tbl>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289" w:right="65" w:firstLine="544"/>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2.2. Види оцінювання.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Основними видами оцінювання є: поточне;  тематичне; підсумкове за семестр, перший і другий рік навчання та  навчально-польові збори (заняття).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6" w:line="229" w:lineRule="auto"/>
        <w:ind w:left="291" w:right="67" w:firstLine="543"/>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2.3. Поточне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оцінювання здійснюється на всіх етапах навчальної  діяльності у формах: опитування учнів на предмет засвоєння навчального  матеріалу; тестового контролю; виконання учнями нормативних прийомів і  вправ, письмових робіт; створення навчальних коип’ютерних (та іншого  виду) моделей бойових дій і надзвичайних ситуацій, навчальних макетів  (мішеней). Необхідність поточного оцінювання визначає викладач.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6" w:line="229" w:lineRule="auto"/>
        <w:ind w:left="294" w:right="64" w:firstLine="540.0000000000001"/>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2.4. Тематичне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оцінювання є обов’язковим для кожного розділу,  оскільки основною структурною одиницею предмета є тема. Оцінка за тему  виставляється шляхом узагальнення поточних оцінок за тему з урахуванням  оцінок за виконання нормативних прийомів і вправ, письмових робіт, за  створені навчальні моделі (макети).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834"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2.5. Підсумкове оцінювання учнів.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289" w:right="68"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Підсумкова оцінка за семестр, перший рік навчання, підсумкова  оцінка за навчально-польові збори виставляється шляхом узагальнення  тематичних і семестрових оцінок.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5" w:line="229" w:lineRule="auto"/>
        <w:ind w:left="291" w:right="63" w:firstLine="728.0000000000001"/>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tl w:val="0"/>
        </w:rPr>
      </w:r>
    </w:p>
    <w:sectPr>
      <w:pgSz w:h="16820" w:w="11900" w:orient="portrait"/>
      <w:pgMar w:bottom="1221" w:top="1106" w:left="1414" w:right="70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U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a" w:default="1">
    <w:name w:val="Normal"/>
    <w:qFormat w:val="1"/>
  </w:style>
  <w:style w:type="paragraph" w:styleId="1">
    <w:name w:val="heading 1"/>
    <w:basedOn w:val="normal"/>
    <w:next w:val="normal"/>
    <w:rsid w:val="00E87A6F"/>
    <w:pPr>
      <w:keepNext w:val="1"/>
      <w:keepLines w:val="1"/>
      <w:spacing w:after="120" w:before="480"/>
      <w:outlineLvl w:val="0"/>
    </w:pPr>
    <w:rPr>
      <w:b w:val="1"/>
      <w:sz w:val="48"/>
      <w:szCs w:val="48"/>
    </w:rPr>
  </w:style>
  <w:style w:type="paragraph" w:styleId="2">
    <w:name w:val="heading 2"/>
    <w:basedOn w:val="normal"/>
    <w:next w:val="normal"/>
    <w:rsid w:val="00E87A6F"/>
    <w:pPr>
      <w:keepNext w:val="1"/>
      <w:keepLines w:val="1"/>
      <w:spacing w:after="80" w:before="360"/>
      <w:outlineLvl w:val="1"/>
    </w:pPr>
    <w:rPr>
      <w:b w:val="1"/>
      <w:sz w:val="36"/>
      <w:szCs w:val="36"/>
    </w:rPr>
  </w:style>
  <w:style w:type="paragraph" w:styleId="3">
    <w:name w:val="heading 3"/>
    <w:basedOn w:val="normal"/>
    <w:next w:val="normal"/>
    <w:rsid w:val="00E87A6F"/>
    <w:pPr>
      <w:keepNext w:val="1"/>
      <w:keepLines w:val="1"/>
      <w:spacing w:after="80" w:before="280"/>
      <w:outlineLvl w:val="2"/>
    </w:pPr>
    <w:rPr>
      <w:b w:val="1"/>
      <w:sz w:val="28"/>
      <w:szCs w:val="28"/>
    </w:rPr>
  </w:style>
  <w:style w:type="paragraph" w:styleId="4">
    <w:name w:val="heading 4"/>
    <w:basedOn w:val="normal"/>
    <w:next w:val="normal"/>
    <w:rsid w:val="00E87A6F"/>
    <w:pPr>
      <w:keepNext w:val="1"/>
      <w:keepLines w:val="1"/>
      <w:spacing w:after="40" w:before="240"/>
      <w:outlineLvl w:val="3"/>
    </w:pPr>
    <w:rPr>
      <w:b w:val="1"/>
      <w:sz w:val="24"/>
      <w:szCs w:val="24"/>
    </w:rPr>
  </w:style>
  <w:style w:type="paragraph" w:styleId="5">
    <w:name w:val="heading 5"/>
    <w:basedOn w:val="normal"/>
    <w:next w:val="normal"/>
    <w:rsid w:val="00E87A6F"/>
    <w:pPr>
      <w:keepNext w:val="1"/>
      <w:keepLines w:val="1"/>
      <w:spacing w:after="40" w:before="220"/>
      <w:outlineLvl w:val="4"/>
    </w:pPr>
    <w:rPr>
      <w:b w:val="1"/>
    </w:rPr>
  </w:style>
  <w:style w:type="paragraph" w:styleId="6">
    <w:name w:val="heading 6"/>
    <w:basedOn w:val="normal"/>
    <w:next w:val="normal"/>
    <w:rsid w:val="00E87A6F"/>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normal" w:customStyle="1">
    <w:name w:val="normal"/>
    <w:rsid w:val="00E87A6F"/>
  </w:style>
  <w:style w:type="table" w:styleId="TableNormal" w:customStyle="1">
    <w:name w:val="Table Normal"/>
    <w:rsid w:val="00E87A6F"/>
    <w:tblPr>
      <w:tblCellMar>
        <w:top w:w="0.0" w:type="dxa"/>
        <w:left w:w="0.0" w:type="dxa"/>
        <w:bottom w:w="0.0" w:type="dxa"/>
        <w:right w:w="0.0" w:type="dxa"/>
      </w:tblCellMar>
    </w:tblPr>
  </w:style>
  <w:style w:type="paragraph" w:styleId="a3">
    <w:name w:val="Title"/>
    <w:basedOn w:val="normal"/>
    <w:next w:val="normal"/>
    <w:rsid w:val="00E87A6F"/>
    <w:pPr>
      <w:keepNext w:val="1"/>
      <w:keepLines w:val="1"/>
      <w:spacing w:after="120" w:before="480"/>
    </w:pPr>
    <w:rPr>
      <w:b w:val="1"/>
      <w:sz w:val="72"/>
      <w:szCs w:val="72"/>
    </w:rPr>
  </w:style>
  <w:style w:type="paragraph" w:styleId="a4">
    <w:name w:val="Subtitle"/>
    <w:basedOn w:val="normal"/>
    <w:next w:val="normal"/>
    <w:rsid w:val="00E87A6F"/>
    <w:pPr>
      <w:keepNext w:val="1"/>
      <w:keepLines w:val="1"/>
      <w:spacing w:after="80" w:before="360"/>
    </w:pPr>
    <w:rPr>
      <w:rFonts w:ascii="Georgia" w:cs="Georgia" w:eastAsia="Georgia" w:hAnsi="Georgia"/>
      <w:i w:val="1"/>
      <w:color w:val="666666"/>
      <w:sz w:val="48"/>
      <w:szCs w:val="48"/>
    </w:rPr>
  </w:style>
  <w:style w:type="table" w:styleId="a5" w:customStyle="1">
    <w:basedOn w:val="TableNormal"/>
    <w:rsid w:val="00E87A6F"/>
    <w:tblPr>
      <w:tblStyleRowBandSize w:val="1"/>
      <w:tblStyleColBandSize w:val="1"/>
      <w:tblCellMar>
        <w:top w:w="100.0" w:type="dxa"/>
        <w:left w:w="100.0" w:type="dxa"/>
        <w:bottom w:w="100.0" w:type="dxa"/>
        <w:right w:w="100.0" w:type="dxa"/>
      </w:tblCellMar>
    </w:tblPr>
  </w:style>
  <w:style w:type="table" w:styleId="a6" w:customStyle="1">
    <w:basedOn w:val="TableNormal"/>
    <w:rsid w:val="00E87A6F"/>
    <w:tblPr>
      <w:tblStyleRowBandSize w:val="1"/>
      <w:tblStyleColBandSize w:val="1"/>
      <w:tblCellMar>
        <w:top w:w="100.0" w:type="dxa"/>
        <w:left w:w="100.0" w:type="dxa"/>
        <w:bottom w:w="100.0" w:type="dxa"/>
        <w:right w:w="100.0" w:type="dxa"/>
      </w:tblCellMar>
    </w:tblPr>
  </w:style>
  <w:style w:type="table" w:styleId="a7" w:customStyle="1">
    <w:basedOn w:val="TableNormal"/>
    <w:rsid w:val="00E87A6F"/>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8y6zrlC1whzEq84XuXcx2EaYuA==">AMUW2mXrhMbgjHRZaebqLVS/X5f8x8s6HEwtfInD3D75WaKXdRxDPARdtKEKOBLYmg2z13coL8qxW6aU1GWGDDVLaT/lIim+dD0rqIvlmhg6eG+fb+4VRHk=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2021-01-23T20:31:00Z</dcterms:created>
</cp:coreProperties>
</file>