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C8DBC" w14:textId="77777777" w:rsidR="00F532C2" w:rsidRDefault="00F532C2" w:rsidP="0082328A">
      <w:pPr>
        <w:pStyle w:val="a3"/>
        <w:widowControl w:val="0"/>
        <w:spacing w:before="0" w:beforeAutospacing="0" w:after="0" w:afterAutospacing="0"/>
        <w:jc w:val="right"/>
        <w:rPr>
          <w:b/>
          <w:bCs/>
          <w:lang w:val="uk-UA"/>
        </w:rPr>
      </w:pPr>
      <w:r>
        <w:rPr>
          <w:b/>
          <w:bCs/>
          <w:lang w:val="uk-UA"/>
        </w:rPr>
        <w:t>ЗАТВЕРДЖЕНО</w:t>
      </w:r>
    </w:p>
    <w:p w14:paraId="4CC647D4" w14:textId="77777777" w:rsidR="00F532C2" w:rsidRDefault="00F532C2" w:rsidP="00F532C2">
      <w:pPr>
        <w:pStyle w:val="a3"/>
        <w:widowControl w:val="0"/>
        <w:spacing w:before="0" w:beforeAutospacing="0" w:after="0" w:afterAutospacing="0"/>
        <w:ind w:left="360"/>
        <w:jc w:val="right"/>
        <w:rPr>
          <w:b/>
          <w:bCs/>
          <w:lang w:val="uk-UA"/>
        </w:rPr>
      </w:pPr>
      <w:r>
        <w:rPr>
          <w:b/>
          <w:bCs/>
          <w:lang w:val="uk-UA"/>
        </w:rPr>
        <w:t>Наказом директора</w:t>
      </w:r>
    </w:p>
    <w:p w14:paraId="4404F9F2" w14:textId="63CD26E1" w:rsidR="00F532C2" w:rsidRDefault="00F532C2" w:rsidP="00F532C2">
      <w:pPr>
        <w:pStyle w:val="a3"/>
        <w:widowControl w:val="0"/>
        <w:spacing w:before="0" w:beforeAutospacing="0" w:after="0" w:afterAutospacing="0"/>
        <w:ind w:left="360"/>
        <w:jc w:val="right"/>
        <w:rPr>
          <w:b/>
          <w:bCs/>
          <w:lang w:val="uk-UA"/>
        </w:rPr>
      </w:pPr>
      <w:r>
        <w:rPr>
          <w:b/>
          <w:bCs/>
          <w:lang w:val="uk-UA"/>
        </w:rPr>
        <w:t>від 19.12.2023 №87-ос</w:t>
      </w:r>
    </w:p>
    <w:p w14:paraId="505965F2" w14:textId="77777777" w:rsidR="00F532C2" w:rsidRPr="00F532C2" w:rsidRDefault="00F532C2" w:rsidP="00F532C2">
      <w:pPr>
        <w:pStyle w:val="a3"/>
        <w:widowControl w:val="0"/>
        <w:spacing w:before="0" w:beforeAutospacing="0" w:after="0" w:afterAutospacing="0"/>
        <w:ind w:left="360"/>
        <w:jc w:val="right"/>
        <w:rPr>
          <w:b/>
          <w:bCs/>
          <w:lang w:val="uk-UA"/>
        </w:rPr>
      </w:pPr>
    </w:p>
    <w:p w14:paraId="38102B7D" w14:textId="21BEB72A" w:rsidR="00F532C2" w:rsidRDefault="00F532C2" w:rsidP="00F532C2">
      <w:pPr>
        <w:pStyle w:val="1"/>
        <w:spacing w:after="399"/>
        <w:ind w:left="497" w:right="488"/>
      </w:pPr>
      <w:r>
        <w:t xml:space="preserve">ПОРЯДОК раннього попередження та евакуації учасників освітнього процесу в разі нападу або ризику нападу на </w:t>
      </w:r>
      <w:bookmarkStart w:id="0" w:name="_GoBack"/>
      <w:bookmarkEnd w:id="0"/>
      <w:r>
        <w:t>Маньківський ЦДЮТ, МАН</w:t>
      </w:r>
    </w:p>
    <w:p w14:paraId="5F611B5F" w14:textId="0BFA7E3D" w:rsidR="00F532C2" w:rsidRDefault="00F532C2" w:rsidP="00F532C2">
      <w:pPr>
        <w:pStyle w:val="2"/>
        <w:numPr>
          <w:ilvl w:val="0"/>
          <w:numId w:val="14"/>
        </w:numPr>
        <w:ind w:right="484"/>
      </w:pPr>
      <w:r>
        <w:t>Загальні положення</w:t>
      </w:r>
    </w:p>
    <w:p w14:paraId="650856E5" w14:textId="77777777" w:rsidR="00F532C2" w:rsidRPr="00F532C2" w:rsidRDefault="00F532C2" w:rsidP="00F532C2"/>
    <w:p w14:paraId="2B63F7DC" w14:textId="67176B00" w:rsidR="00F532C2" w:rsidRDefault="00F532C2" w:rsidP="00F532C2">
      <w:pPr>
        <w:numPr>
          <w:ilvl w:val="0"/>
          <w:numId w:val="2"/>
        </w:numPr>
      </w:pPr>
      <w:r>
        <w:t>Цей Порядок визначає механізм реагування поліції, ДСНС, закладів освіти щодо раннього попередження та евакуації учасників освітнього процесу в разі нападу або ризику нападу на заклад освіти складений в</w:t>
      </w:r>
      <w:r w:rsidRPr="00F12582">
        <w:rPr>
          <w:szCs w:val="24"/>
        </w:rPr>
        <w:t xml:space="preserve">ідповідно </w:t>
      </w:r>
      <w:r>
        <w:rPr>
          <w:szCs w:val="24"/>
        </w:rPr>
        <w:t xml:space="preserve">до </w:t>
      </w:r>
      <w:r w:rsidRPr="00F12582">
        <w:rPr>
          <w:szCs w:val="24"/>
        </w:rPr>
        <w:t xml:space="preserve">наказу Міністерства внутрішніх справ України від 18.08.2023 №685/1013 зареєстровано в Міністерстві юстиції України 07 вересня 2023 року за номером №1583/40639 «Про затвердження Порядку раннього попередження та евакуації учасників освітнього процесу в разі нападу або ризику нападу на заклад освіти» </w:t>
      </w:r>
      <w:r>
        <w:t>(далі - раннє попередження та евакуація).</w:t>
      </w:r>
    </w:p>
    <w:p w14:paraId="35287F6D" w14:textId="77777777" w:rsidR="00F532C2" w:rsidRDefault="00F532C2" w:rsidP="00F532C2">
      <w:pPr>
        <w:numPr>
          <w:ilvl w:val="0"/>
          <w:numId w:val="2"/>
        </w:numPr>
      </w:pPr>
      <w:r>
        <w:t>У цьому Порядку терміни вживаються в таких значеннях:</w:t>
      </w:r>
    </w:p>
    <w:p w14:paraId="6DAD3D87" w14:textId="77777777" w:rsidR="00F532C2" w:rsidRDefault="00F532C2" w:rsidP="00F532C2">
      <w:pPr>
        <w:ind w:left="15"/>
      </w:pPr>
      <w:r>
        <w:t>команда реагування закладу освіти - працівники закладу освіти, перелік яких затверджений наказом його керівника, на яких покладається здійснення заходів щодо раннього попередження, евакуації та реагування в разі нападу, ризику нападу на заклад освіти;</w:t>
      </w:r>
    </w:p>
    <w:p w14:paraId="2A1E6871" w14:textId="77777777" w:rsidR="00F532C2" w:rsidRDefault="00F532C2" w:rsidP="00F532C2">
      <w:pPr>
        <w:ind w:left="15"/>
      </w:pPr>
      <w:r>
        <w:t>напад на заклад освіти - застосування особою або групою осіб фізичного та/або психологічного насильства (із застосуванням (не застосуванням) різних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14:paraId="6B998F64" w14:textId="77777777" w:rsidR="00F532C2" w:rsidRDefault="00F532C2" w:rsidP="00F532C2">
      <w:pPr>
        <w:ind w:left="15"/>
      </w:pPr>
      <w:r>
        <w:t>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14:paraId="7D1ECF15" w14:textId="77777777" w:rsidR="00F532C2" w:rsidRDefault="00F532C2" w:rsidP="00F532C2">
      <w:pPr>
        <w:ind w:left="15"/>
      </w:pPr>
      <w:r>
        <w:t>раннє попередження нападу на заклад освіти - заходи, які організовуються та проводяться в закладах освіти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 освіти;</w:t>
      </w:r>
    </w:p>
    <w:p w14:paraId="21FB5E3A" w14:textId="1BA01ED2" w:rsidR="00F532C2" w:rsidRDefault="00F532C2" w:rsidP="00F532C2">
      <w:pPr>
        <w:spacing w:after="0" w:line="259" w:lineRule="auto"/>
        <w:ind w:left="10" w:right="-15" w:hanging="10"/>
      </w:pPr>
      <w:r>
        <w:t xml:space="preserve">        технічні засоби охорони - технічні засоби (система, прилади та обладнання, ручна</w:t>
      </w:r>
    </w:p>
    <w:p w14:paraId="435AABD0" w14:textId="77777777" w:rsidR="00F532C2" w:rsidRDefault="00F532C2" w:rsidP="00F532C2">
      <w:pPr>
        <w:ind w:left="15" w:firstLine="0"/>
      </w:pPr>
      <w:r>
        <w:t>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14:paraId="087E351D" w14:textId="77777777" w:rsidR="00F532C2" w:rsidRDefault="00F532C2" w:rsidP="00F532C2">
      <w:pPr>
        <w:spacing w:after="0" w:line="259" w:lineRule="auto"/>
        <w:ind w:left="10" w:right="-15" w:hanging="10"/>
        <w:jc w:val="right"/>
      </w:pPr>
      <w:r>
        <w:t xml:space="preserve">уповноважений поліцейський - поліцейський, який відповідно до посадових обов’язків </w:t>
      </w:r>
    </w:p>
    <w:p w14:paraId="6CC8583F" w14:textId="77777777" w:rsidR="00F532C2" w:rsidRDefault="00F532C2" w:rsidP="00F532C2">
      <w:pPr>
        <w:ind w:left="15" w:firstLine="0"/>
      </w:pPr>
      <w:r>
        <w:t xml:space="preserve">здійснює в закладі освіти заходи з раннього попередження та евакуації. </w:t>
      </w:r>
    </w:p>
    <w:p w14:paraId="5CEE6A5D" w14:textId="77777777" w:rsidR="00F532C2" w:rsidRDefault="00F532C2" w:rsidP="00F532C2">
      <w:pPr>
        <w:spacing w:after="150" w:line="238" w:lineRule="auto"/>
        <w:ind w:firstLine="450"/>
      </w:pPr>
      <w:r>
        <w:t xml:space="preserve">Інші терміни в цьому Порядку вживаються у значеннях, наведених у </w:t>
      </w:r>
      <w:hyperlink r:id="rId5">
        <w:r>
          <w:rPr>
            <w:color w:val="000099"/>
          </w:rPr>
          <w:t>Кодексі</w:t>
        </w:r>
      </w:hyperlink>
      <w:hyperlink r:id="rId6">
        <w:r>
          <w:rPr>
            <w:color w:val="000099"/>
          </w:rPr>
          <w:t xml:space="preserve"> </w:t>
        </w:r>
      </w:hyperlink>
      <w:hyperlink r:id="rId7">
        <w:r>
          <w:rPr>
            <w:color w:val="000099"/>
          </w:rPr>
          <w:t>цивільного</w:t>
        </w:r>
      </w:hyperlink>
      <w:hyperlink r:id="rId8">
        <w:r w:rsidRPr="00F532C2">
          <w:rPr>
            <w:color w:val="000099"/>
          </w:rPr>
          <w:t xml:space="preserve"> </w:t>
        </w:r>
      </w:hyperlink>
      <w:hyperlink r:id="rId9">
        <w:r w:rsidRPr="00F532C2">
          <w:rPr>
            <w:color w:val="000099"/>
          </w:rPr>
          <w:t>захисту</w:t>
        </w:r>
      </w:hyperlink>
      <w:hyperlink r:id="rId10">
        <w:r w:rsidRPr="00F532C2">
          <w:rPr>
            <w:color w:val="000099"/>
          </w:rPr>
          <w:t xml:space="preserve"> </w:t>
        </w:r>
      </w:hyperlink>
      <w:hyperlink r:id="rId11">
        <w:r w:rsidRPr="00F532C2">
          <w:rPr>
            <w:color w:val="000099"/>
          </w:rPr>
          <w:t>України</w:t>
        </w:r>
      </w:hyperlink>
      <w:hyperlink r:id="rId12">
        <w:r w:rsidRPr="00F532C2">
          <w:t>,</w:t>
        </w:r>
      </w:hyperlink>
      <w:r w:rsidRPr="00F532C2">
        <w:t xml:space="preserve"> Законах України </w:t>
      </w:r>
      <w:hyperlink r:id="rId13">
        <w:r w:rsidRPr="00F532C2">
          <w:rPr>
            <w:color w:val="000099"/>
          </w:rPr>
          <w:t>«Про</w:t>
        </w:r>
      </w:hyperlink>
      <w:hyperlink r:id="rId14">
        <w:r w:rsidRPr="00F532C2">
          <w:rPr>
            <w:color w:val="000099"/>
          </w:rPr>
          <w:t xml:space="preserve"> </w:t>
        </w:r>
      </w:hyperlink>
      <w:hyperlink r:id="rId15">
        <w:r w:rsidRPr="00F532C2">
          <w:rPr>
            <w:color w:val="000099"/>
          </w:rPr>
          <w:t>освіту»</w:t>
        </w:r>
      </w:hyperlink>
      <w:r w:rsidRPr="00F532C2">
        <w:t xml:space="preserve">, </w:t>
      </w:r>
      <w:hyperlink r:id="rId16">
        <w:r w:rsidRPr="00F532C2">
          <w:rPr>
            <w:color w:val="000099"/>
          </w:rPr>
          <w:t>«Про</w:t>
        </w:r>
      </w:hyperlink>
      <w:hyperlink r:id="rId17">
        <w:r w:rsidRPr="00F532C2">
          <w:rPr>
            <w:color w:val="000099"/>
          </w:rPr>
          <w:t xml:space="preserve"> </w:t>
        </w:r>
      </w:hyperlink>
      <w:hyperlink r:id="rId18">
        <w:r w:rsidRPr="00F532C2">
          <w:rPr>
            <w:color w:val="000099"/>
          </w:rPr>
          <w:t>Національну</w:t>
        </w:r>
      </w:hyperlink>
      <w:hyperlink r:id="rId19">
        <w:r w:rsidRPr="00F532C2">
          <w:rPr>
            <w:color w:val="000099"/>
          </w:rPr>
          <w:t xml:space="preserve"> </w:t>
        </w:r>
      </w:hyperlink>
      <w:hyperlink r:id="rId20">
        <w:r w:rsidRPr="00F532C2">
          <w:rPr>
            <w:color w:val="000099"/>
          </w:rPr>
          <w:t>поліцію»</w:t>
        </w:r>
      </w:hyperlink>
      <w:hyperlink r:id="rId21">
        <w:r w:rsidRPr="00F532C2">
          <w:t>,</w:t>
        </w:r>
      </w:hyperlink>
      <w:r w:rsidRPr="00F532C2">
        <w:t xml:space="preserve"> </w:t>
      </w:r>
      <w:hyperlink r:id="rId22" w:anchor="n9">
        <w:r w:rsidRPr="00F532C2">
          <w:rPr>
            <w:color w:val="000099"/>
          </w:rPr>
          <w:t>Положенні</w:t>
        </w:r>
      </w:hyperlink>
      <w:hyperlink r:id="rId23" w:anchor="n9">
        <w:r w:rsidRPr="00F532C2">
          <w:rPr>
            <w:color w:val="000099"/>
          </w:rPr>
          <w:t xml:space="preserve"> </w:t>
        </w:r>
      </w:hyperlink>
      <w:hyperlink r:id="rId24" w:anchor="n9">
        <w:r w:rsidRPr="00F532C2">
          <w:rPr>
            <w:color w:val="000099"/>
          </w:rPr>
          <w:t>про</w:t>
        </w:r>
      </w:hyperlink>
      <w:hyperlink r:id="rId25" w:anchor="n9">
        <w:r w:rsidRPr="00F532C2">
          <w:rPr>
            <w:color w:val="000099"/>
          </w:rPr>
          <w:t xml:space="preserve"> </w:t>
        </w:r>
      </w:hyperlink>
      <w:hyperlink r:id="rId26" w:anchor="n9">
        <w:r>
          <w:rPr>
            <w:color w:val="000099"/>
          </w:rPr>
          <w:t>організацію</w:t>
        </w:r>
      </w:hyperlink>
      <w:hyperlink r:id="rId27" w:anchor="n9">
        <w:r>
          <w:rPr>
            <w:color w:val="000099"/>
          </w:rPr>
          <w:t xml:space="preserve"> </w:t>
        </w:r>
      </w:hyperlink>
      <w:hyperlink r:id="rId28" w:anchor="n9">
        <w:r>
          <w:rPr>
            <w:color w:val="000099"/>
          </w:rPr>
          <w:t>оповіщення</w:t>
        </w:r>
      </w:hyperlink>
      <w:hyperlink r:id="rId29" w:anchor="n9">
        <w:r>
          <w:rPr>
            <w:color w:val="000099"/>
          </w:rPr>
          <w:t xml:space="preserve"> </w:t>
        </w:r>
      </w:hyperlink>
      <w:hyperlink r:id="rId30" w:anchor="n9">
        <w:r>
          <w:rPr>
            <w:color w:val="000099"/>
          </w:rPr>
          <w:t>про</w:t>
        </w:r>
      </w:hyperlink>
      <w:hyperlink r:id="rId31" w:anchor="n9">
        <w:r>
          <w:rPr>
            <w:color w:val="000099"/>
          </w:rPr>
          <w:t xml:space="preserve"> </w:t>
        </w:r>
      </w:hyperlink>
      <w:hyperlink r:id="rId32" w:anchor="n9">
        <w:r>
          <w:rPr>
            <w:color w:val="000099"/>
          </w:rPr>
          <w:t>загрозу</w:t>
        </w:r>
      </w:hyperlink>
      <w:hyperlink r:id="rId33" w:anchor="n9">
        <w:r>
          <w:rPr>
            <w:color w:val="000099"/>
          </w:rPr>
          <w:t xml:space="preserve"> </w:t>
        </w:r>
      </w:hyperlink>
      <w:hyperlink r:id="rId34" w:anchor="n9">
        <w:r>
          <w:rPr>
            <w:color w:val="000099"/>
          </w:rPr>
          <w:t>виникнення</w:t>
        </w:r>
      </w:hyperlink>
      <w:hyperlink r:id="rId35" w:anchor="n9">
        <w:r>
          <w:rPr>
            <w:color w:val="000099"/>
          </w:rPr>
          <w:t xml:space="preserve"> </w:t>
        </w:r>
      </w:hyperlink>
      <w:hyperlink r:id="rId36" w:anchor="n9">
        <w:r>
          <w:rPr>
            <w:color w:val="000099"/>
          </w:rPr>
          <w:t>або</w:t>
        </w:r>
      </w:hyperlink>
      <w:hyperlink r:id="rId37" w:anchor="n9">
        <w:r>
          <w:rPr>
            <w:color w:val="000099"/>
          </w:rPr>
          <w:t xml:space="preserve"> </w:t>
        </w:r>
      </w:hyperlink>
      <w:hyperlink r:id="rId38" w:anchor="n9">
        <w:r>
          <w:rPr>
            <w:color w:val="000099"/>
          </w:rPr>
          <w:t>виникнення</w:t>
        </w:r>
      </w:hyperlink>
      <w:hyperlink r:id="rId39" w:anchor="n9">
        <w:r>
          <w:rPr>
            <w:color w:val="000099"/>
          </w:rPr>
          <w:t xml:space="preserve"> </w:t>
        </w:r>
      </w:hyperlink>
      <w:hyperlink r:id="rId40" w:anchor="n9">
        <w:r>
          <w:rPr>
            <w:color w:val="000099"/>
          </w:rPr>
          <w:t>надзвичайних</w:t>
        </w:r>
      </w:hyperlink>
      <w:hyperlink r:id="rId41" w:anchor="n9">
        <w:r>
          <w:rPr>
            <w:color w:val="000099"/>
          </w:rPr>
          <w:t xml:space="preserve"> </w:t>
        </w:r>
      </w:hyperlink>
      <w:hyperlink r:id="rId42" w:anchor="n9">
        <w:r>
          <w:rPr>
            <w:color w:val="000099"/>
          </w:rPr>
          <w:t>ситуацій</w:t>
        </w:r>
      </w:hyperlink>
      <w:hyperlink r:id="rId43" w:anchor="n9">
        <w:r>
          <w:rPr>
            <w:color w:val="000099"/>
          </w:rPr>
          <w:t xml:space="preserve"> </w:t>
        </w:r>
      </w:hyperlink>
      <w:hyperlink r:id="rId44" w:anchor="n9">
        <w:r>
          <w:rPr>
            <w:color w:val="000099"/>
          </w:rPr>
          <w:t>та</w:t>
        </w:r>
      </w:hyperlink>
      <w:hyperlink r:id="rId45" w:anchor="n9">
        <w:r>
          <w:rPr>
            <w:color w:val="000099"/>
          </w:rPr>
          <w:t xml:space="preserve"> </w:t>
        </w:r>
      </w:hyperlink>
      <w:hyperlink r:id="rId46" w:anchor="n9">
        <w:r>
          <w:rPr>
            <w:color w:val="000099"/>
          </w:rPr>
          <w:t>організації</w:t>
        </w:r>
      </w:hyperlink>
      <w:hyperlink r:id="rId47" w:anchor="n9">
        <w:r>
          <w:rPr>
            <w:color w:val="000099"/>
          </w:rPr>
          <w:t xml:space="preserve"> </w:t>
        </w:r>
      </w:hyperlink>
      <w:hyperlink r:id="rId48" w:anchor="n9">
        <w:r>
          <w:rPr>
            <w:color w:val="000099"/>
          </w:rPr>
          <w:t>зв’язку</w:t>
        </w:r>
      </w:hyperlink>
      <w:hyperlink r:id="rId49" w:anchor="n9">
        <w:r>
          <w:rPr>
            <w:color w:val="000099"/>
          </w:rPr>
          <w:t xml:space="preserve"> </w:t>
        </w:r>
      </w:hyperlink>
      <w:hyperlink r:id="rId50" w:anchor="n9">
        <w:r>
          <w:rPr>
            <w:color w:val="000099"/>
          </w:rPr>
          <w:t>у</w:t>
        </w:r>
      </w:hyperlink>
      <w:hyperlink r:id="rId51" w:anchor="n9">
        <w:r>
          <w:rPr>
            <w:color w:val="000099"/>
          </w:rPr>
          <w:t xml:space="preserve"> </w:t>
        </w:r>
      </w:hyperlink>
      <w:hyperlink r:id="rId52" w:anchor="n9">
        <w:r>
          <w:rPr>
            <w:color w:val="000099"/>
          </w:rPr>
          <w:t>сфері</w:t>
        </w:r>
      </w:hyperlink>
      <w:hyperlink r:id="rId53" w:anchor="n9">
        <w:r>
          <w:rPr>
            <w:color w:val="000099"/>
          </w:rPr>
          <w:t xml:space="preserve"> </w:t>
        </w:r>
      </w:hyperlink>
      <w:hyperlink r:id="rId54" w:anchor="n9">
        <w:r>
          <w:rPr>
            <w:color w:val="000099"/>
          </w:rPr>
          <w:t>цивільного</w:t>
        </w:r>
      </w:hyperlink>
      <w:hyperlink r:id="rId55" w:anchor="n9">
        <w:r>
          <w:rPr>
            <w:color w:val="000099"/>
          </w:rPr>
          <w:t xml:space="preserve"> </w:t>
        </w:r>
      </w:hyperlink>
      <w:hyperlink r:id="rId56" w:anchor="n9">
        <w:r>
          <w:rPr>
            <w:color w:val="000099"/>
          </w:rPr>
          <w:t>захисту</w:t>
        </w:r>
      </w:hyperlink>
      <w:r>
        <w:t>, затвердженому постановою Кабінету Міністрів України від 27 вересня 2017 року № 733.</w:t>
      </w:r>
    </w:p>
    <w:p w14:paraId="417346D4" w14:textId="77777777" w:rsidR="00F532C2" w:rsidRDefault="00F532C2" w:rsidP="00F532C2">
      <w:pPr>
        <w:ind w:left="15"/>
      </w:pPr>
      <w:r>
        <w:lastRenderedPageBreak/>
        <w:t xml:space="preserve">3. </w:t>
      </w:r>
      <w:r w:rsidRPr="00F532C2">
        <w:rPr>
          <w:b/>
          <w:bCs/>
          <w:i/>
          <w:iCs/>
        </w:rPr>
        <w:t>Метою організації та здійснення заходів щодо раннього попередження та евакуації є</w:t>
      </w:r>
      <w:r>
        <w:t>:</w:t>
      </w:r>
    </w:p>
    <w:p w14:paraId="7E711312" w14:textId="77777777" w:rsidR="00F532C2" w:rsidRDefault="00F532C2" w:rsidP="00F532C2">
      <w:pPr>
        <w:numPr>
          <w:ilvl w:val="0"/>
          <w:numId w:val="3"/>
        </w:numPr>
      </w:pPr>
      <w:r>
        <w:t>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14:paraId="555DB0DE" w14:textId="77777777" w:rsidR="00F532C2" w:rsidRDefault="00F532C2" w:rsidP="00F532C2">
      <w:pPr>
        <w:numPr>
          <w:ilvl w:val="0"/>
          <w:numId w:val="3"/>
        </w:numPr>
        <w:spacing w:after="90"/>
      </w:pPr>
      <w:r>
        <w:t xml:space="preserve">створення умов для організації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 </w:t>
      </w:r>
    </w:p>
    <w:p w14:paraId="584EBAFD" w14:textId="77777777" w:rsidR="00F532C2" w:rsidRDefault="00F532C2" w:rsidP="00F532C2">
      <w:pPr>
        <w:spacing w:after="90"/>
        <w:ind w:left="455" w:firstLine="0"/>
      </w:pPr>
    </w:p>
    <w:p w14:paraId="52F5947F" w14:textId="065725B8" w:rsidR="00F532C2" w:rsidRDefault="00F532C2" w:rsidP="00F532C2">
      <w:pPr>
        <w:spacing w:after="90"/>
        <w:ind w:left="455" w:firstLine="0"/>
      </w:pPr>
      <w:r>
        <w:rPr>
          <w:b/>
          <w:sz w:val="28"/>
        </w:rPr>
        <w:t>II. Порядок дій щодо раннього попередження та евакуації</w:t>
      </w:r>
    </w:p>
    <w:p w14:paraId="324EA8D3" w14:textId="77777777" w:rsidR="00F532C2" w:rsidRDefault="00F532C2" w:rsidP="00F532C2">
      <w:pPr>
        <w:ind w:left="15"/>
      </w:pPr>
      <w:r>
        <w:t xml:space="preserve">1. </w:t>
      </w:r>
      <w:r w:rsidRPr="00F532C2">
        <w:rPr>
          <w:b/>
          <w:bCs/>
          <w:i/>
          <w:iCs/>
        </w:rPr>
        <w:t>Засновник закладу освіти</w:t>
      </w:r>
      <w:r>
        <w:t xml:space="preserve"> або уповноважений ним орган (особа) (далі - засновник закладу освіти)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14:paraId="0EAF7495" w14:textId="77777777" w:rsidR="00F532C2" w:rsidRDefault="00F532C2" w:rsidP="00F532C2">
      <w:pPr>
        <w:numPr>
          <w:ilvl w:val="0"/>
          <w:numId w:val="4"/>
        </w:numPr>
      </w:pPr>
      <w:r>
        <w:t>забезпечує впровадження інженерно-технічних заходів цивільного захисту закладу освіти;</w:t>
      </w:r>
    </w:p>
    <w:p w14:paraId="7C182801" w14:textId="77777777" w:rsidR="00F532C2" w:rsidRDefault="00F532C2" w:rsidP="00F532C2">
      <w:pPr>
        <w:numPr>
          <w:ilvl w:val="0"/>
          <w:numId w:val="4"/>
        </w:numPr>
      </w:pPr>
      <w:r>
        <w:t>уживає заходів щодо встановлення в закладі освіти автоматизованої системи оповіщення, а в разі необхідності - технічних засобів охорони.</w:t>
      </w:r>
    </w:p>
    <w:p w14:paraId="45C3B130" w14:textId="77777777" w:rsidR="00F532C2" w:rsidRDefault="00F532C2" w:rsidP="00F532C2">
      <w:pPr>
        <w:ind w:left="15"/>
      </w:pPr>
      <w:r>
        <w:t xml:space="preserve">2. </w:t>
      </w:r>
      <w:r w:rsidRPr="00F532C2">
        <w:rPr>
          <w:b/>
          <w:bCs/>
          <w:i/>
          <w:iCs/>
        </w:rPr>
        <w:t>Керівник закладу освіти</w:t>
      </w:r>
      <w:r>
        <w:t xml:space="preserve"> з метою створення умов безпечного освітнього середовища для навчання здобувачів освіти та роботи працівників закладу освіти:</w:t>
      </w:r>
    </w:p>
    <w:p w14:paraId="7F715DF8" w14:textId="77777777" w:rsidR="00F532C2" w:rsidRDefault="00F532C2" w:rsidP="00F532C2">
      <w:pPr>
        <w:numPr>
          <w:ilvl w:val="0"/>
          <w:numId w:val="5"/>
        </w:numPr>
      </w:pPr>
      <w:r>
        <w:t>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14:paraId="3B2EE3A3" w14:textId="77777777" w:rsidR="00F532C2" w:rsidRDefault="00F532C2" w:rsidP="00F532C2">
      <w:pPr>
        <w:numPr>
          <w:ilvl w:val="0"/>
          <w:numId w:val="5"/>
        </w:numPr>
      </w:pPr>
      <w:r>
        <w:t>розробляє та затверджує план евакуації, порядок оповіщення учасників освітнього процесу та алгоритми їх дій у разі нападу або ризику нападу на заклад освіти;</w:t>
      </w:r>
    </w:p>
    <w:p w14:paraId="10DFB777" w14:textId="77777777" w:rsidR="00F532C2" w:rsidRDefault="00F532C2" w:rsidP="00F532C2">
      <w:pPr>
        <w:numPr>
          <w:ilvl w:val="0"/>
          <w:numId w:val="5"/>
        </w:numPr>
      </w:pPr>
      <w:r>
        <w:t>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14:paraId="718DFC23" w14:textId="77777777" w:rsidR="00F532C2" w:rsidRDefault="00F532C2" w:rsidP="00F532C2">
      <w:pPr>
        <w:numPr>
          <w:ilvl w:val="0"/>
          <w:numId w:val="5"/>
        </w:numPr>
      </w:pPr>
      <w:r>
        <w:t xml:space="preserve">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за формою, наведеною в </w:t>
      </w:r>
      <w:r>
        <w:rPr>
          <w:color w:val="006600"/>
        </w:rPr>
        <w:t>додатку</w:t>
      </w:r>
      <w:r>
        <w:t xml:space="preserve"> до цього Порядку, та її вчасне оновлення;</w:t>
      </w:r>
    </w:p>
    <w:p w14:paraId="6F0EB57C" w14:textId="77777777" w:rsidR="00F532C2" w:rsidRDefault="00F532C2" w:rsidP="00F532C2">
      <w:pPr>
        <w:numPr>
          <w:ilvl w:val="0"/>
          <w:numId w:val="5"/>
        </w:numPr>
      </w:pPr>
      <w:r>
        <w:t>уживає заходів щодо унеможливлення доступу на територію закладу освіти сторонніх осіб, крім учасників освітнього процесу;</w:t>
      </w:r>
    </w:p>
    <w:p w14:paraId="2255501B" w14:textId="77777777" w:rsidR="00F532C2" w:rsidRDefault="00F532C2" w:rsidP="00F532C2">
      <w:pPr>
        <w:numPr>
          <w:ilvl w:val="0"/>
          <w:numId w:val="5"/>
        </w:numPr>
      </w:pPr>
      <w:r>
        <w:t>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14:paraId="3DEEF19A" w14:textId="77777777" w:rsidR="00F532C2" w:rsidRDefault="00F532C2" w:rsidP="00F532C2">
      <w:pPr>
        <w:numPr>
          <w:ilvl w:val="0"/>
          <w:numId w:val="5"/>
        </w:numPr>
      </w:pPr>
      <w:r>
        <w:t>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14:paraId="12B779F7" w14:textId="77777777" w:rsidR="00F532C2" w:rsidRDefault="00F532C2" w:rsidP="00F532C2">
      <w:pPr>
        <w:numPr>
          <w:ilvl w:val="0"/>
          <w:numId w:val="5"/>
        </w:numPr>
      </w:pPr>
      <w:r>
        <w:t>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14:paraId="23CEA41E" w14:textId="77777777" w:rsidR="00F532C2" w:rsidRDefault="00F532C2" w:rsidP="00F532C2">
      <w:pPr>
        <w:numPr>
          <w:ilvl w:val="0"/>
          <w:numId w:val="5"/>
        </w:numPr>
      </w:pPr>
      <w:r>
        <w:t>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14:paraId="497ACCE5" w14:textId="77777777" w:rsidR="00F532C2" w:rsidRDefault="00F532C2" w:rsidP="00F532C2">
      <w:pPr>
        <w:numPr>
          <w:ilvl w:val="0"/>
          <w:numId w:val="5"/>
        </w:numPr>
      </w:pPr>
      <w:r>
        <w:lastRenderedPageBreak/>
        <w:t>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акта;</w:t>
      </w:r>
    </w:p>
    <w:p w14:paraId="0713374D" w14:textId="77777777" w:rsidR="00F532C2" w:rsidRDefault="00F532C2" w:rsidP="00F532C2">
      <w:pPr>
        <w:numPr>
          <w:ilvl w:val="0"/>
          <w:numId w:val="5"/>
        </w:numPr>
      </w:pPr>
      <w:r>
        <w:t>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14:paraId="073D2ABE" w14:textId="77777777" w:rsidR="00F532C2" w:rsidRDefault="00F532C2" w:rsidP="00F532C2">
      <w:pPr>
        <w:ind w:left="450" w:firstLine="0"/>
      </w:pPr>
      <w:r>
        <w:t xml:space="preserve">3. </w:t>
      </w:r>
      <w:r w:rsidRPr="00F532C2">
        <w:rPr>
          <w:b/>
          <w:bCs/>
          <w:i/>
          <w:iCs/>
        </w:rPr>
        <w:t>Команда реагування закладу освіти</w:t>
      </w:r>
      <w:r>
        <w:t>:</w:t>
      </w:r>
    </w:p>
    <w:p w14:paraId="509D5D1D" w14:textId="77777777" w:rsidR="00F532C2" w:rsidRDefault="00F532C2" w:rsidP="00F532C2">
      <w:pPr>
        <w:numPr>
          <w:ilvl w:val="0"/>
          <w:numId w:val="6"/>
        </w:numPr>
      </w:pPr>
      <w:r>
        <w:t>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14:paraId="400A142D" w14:textId="77777777" w:rsidR="00F532C2" w:rsidRDefault="00F532C2" w:rsidP="00F532C2">
      <w:pPr>
        <w:numPr>
          <w:ilvl w:val="0"/>
          <w:numId w:val="6"/>
        </w:numPr>
      </w:pPr>
      <w:r>
        <w:t>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14:paraId="5DB4D8BD" w14:textId="77777777" w:rsidR="00F532C2" w:rsidRDefault="00F532C2" w:rsidP="00F532C2">
      <w:pPr>
        <w:numPr>
          <w:ilvl w:val="0"/>
          <w:numId w:val="6"/>
        </w:numPr>
      </w:pPr>
      <w:r>
        <w:t>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14:paraId="7DEBB50E" w14:textId="77777777" w:rsidR="00F532C2" w:rsidRDefault="00F532C2" w:rsidP="00F532C2">
      <w:pPr>
        <w:numPr>
          <w:ilvl w:val="0"/>
          <w:numId w:val="6"/>
        </w:numPr>
      </w:pPr>
      <w:r>
        <w:t>у разі нападу або ризику нападу на заклад освіти діє згідно з алгоритмом дій, затвердженим керівником закладу освіти.</w:t>
      </w:r>
    </w:p>
    <w:p w14:paraId="568DD797" w14:textId="77777777" w:rsidR="00F532C2" w:rsidRDefault="00F532C2" w:rsidP="00F532C2">
      <w:pPr>
        <w:ind w:left="450" w:firstLine="0"/>
      </w:pPr>
      <w:r>
        <w:t>4</w:t>
      </w:r>
      <w:r w:rsidRPr="00F532C2">
        <w:rPr>
          <w:b/>
          <w:bCs/>
          <w:i/>
          <w:iCs/>
        </w:rPr>
        <w:t>. Працівник закладу освіти в разі нападу або ризику нападу на заклад освіти:</w:t>
      </w:r>
    </w:p>
    <w:p w14:paraId="1A949F4A" w14:textId="77777777" w:rsidR="00F532C2" w:rsidRDefault="00F532C2" w:rsidP="00F532C2">
      <w:pPr>
        <w:numPr>
          <w:ilvl w:val="0"/>
          <w:numId w:val="7"/>
        </w:numPr>
      </w:pPr>
      <w:r>
        <w:t>негайно повідомляє членів команди реагування закладу освіти та керівника закладу освіти про відомі обставини нападу або ризику нападу;</w:t>
      </w:r>
    </w:p>
    <w:p w14:paraId="52AF8EC8" w14:textId="77777777" w:rsidR="00F532C2" w:rsidRDefault="00F532C2" w:rsidP="00F532C2">
      <w:pPr>
        <w:numPr>
          <w:ilvl w:val="0"/>
          <w:numId w:val="7"/>
        </w:numPr>
      </w:pPr>
      <w:r>
        <w:t>роз’яснює здобувачам освіти алгоритми дій;</w:t>
      </w:r>
    </w:p>
    <w:p w14:paraId="340571A3" w14:textId="77777777" w:rsidR="00F532C2" w:rsidRDefault="00F532C2" w:rsidP="00F532C2">
      <w:pPr>
        <w:numPr>
          <w:ilvl w:val="0"/>
          <w:numId w:val="7"/>
        </w:numPr>
      </w:pPr>
      <w:r>
        <w:t>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14:paraId="4FE55208" w14:textId="77777777" w:rsidR="00F532C2" w:rsidRDefault="00F532C2" w:rsidP="00F532C2">
      <w:pPr>
        <w:numPr>
          <w:ilvl w:val="0"/>
          <w:numId w:val="7"/>
        </w:numPr>
      </w:pPr>
      <w:r>
        <w:t>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14:paraId="2B88D240" w14:textId="77777777" w:rsidR="00F532C2" w:rsidRDefault="00F532C2" w:rsidP="00F532C2">
      <w:pPr>
        <w:numPr>
          <w:ilvl w:val="0"/>
          <w:numId w:val="7"/>
        </w:numPr>
      </w:pPr>
      <w:r>
        <w:t>за наявності постраждалих осіб надає їм домедичну допомогу;</w:t>
      </w:r>
    </w:p>
    <w:p w14:paraId="3AF6B6D2" w14:textId="77777777" w:rsidR="00F532C2" w:rsidRDefault="00F532C2" w:rsidP="00F532C2">
      <w:pPr>
        <w:numPr>
          <w:ilvl w:val="0"/>
          <w:numId w:val="7"/>
        </w:numPr>
      </w:pPr>
      <w:r>
        <w:t>обстежує приміщення закладу освіти з метою виявлення учасників освітнього процесу, яких не евакуювали;</w:t>
      </w:r>
    </w:p>
    <w:p w14:paraId="25D05A67" w14:textId="77777777" w:rsidR="00F532C2" w:rsidRDefault="00F532C2" w:rsidP="00F532C2">
      <w:pPr>
        <w:numPr>
          <w:ilvl w:val="0"/>
          <w:numId w:val="7"/>
        </w:numPr>
      </w:pPr>
      <w:r>
        <w:t>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14:paraId="4528D92A" w14:textId="77777777" w:rsidR="00F532C2" w:rsidRDefault="00F532C2" w:rsidP="00F532C2">
      <w:pPr>
        <w:spacing w:after="126" w:line="259" w:lineRule="auto"/>
        <w:ind w:left="191" w:hanging="10"/>
        <w:jc w:val="center"/>
      </w:pPr>
      <w:r>
        <w:t>5. Підставою для прийняття рішення про евакуацію учасників освітнього процесу є:</w:t>
      </w:r>
    </w:p>
    <w:p w14:paraId="4B1FFF7E" w14:textId="77777777" w:rsidR="00F532C2" w:rsidRDefault="00F532C2" w:rsidP="00F532C2">
      <w:pPr>
        <w:numPr>
          <w:ilvl w:val="0"/>
          <w:numId w:val="8"/>
        </w:numPr>
      </w:pPr>
      <w:r>
        <w:t>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14:paraId="25995972" w14:textId="77777777" w:rsidR="00F532C2" w:rsidRDefault="00F532C2" w:rsidP="00F532C2">
      <w:pPr>
        <w:numPr>
          <w:ilvl w:val="0"/>
          <w:numId w:val="8"/>
        </w:numPr>
      </w:pPr>
      <w:r>
        <w:t>надходження повідомлень в усній або письмовій формі про напад або ризик нападу на заклад освіти.</w:t>
      </w:r>
    </w:p>
    <w:p w14:paraId="070927A2" w14:textId="77777777" w:rsidR="00F532C2" w:rsidRDefault="00F532C2" w:rsidP="00F532C2">
      <w:pPr>
        <w:ind w:left="15"/>
      </w:pPr>
      <w:r>
        <w:t>6. Для оповіщення про напад або ризик нападу на заклад освіти використовуються такі сигнали:</w:t>
      </w:r>
    </w:p>
    <w:p w14:paraId="054234B1" w14:textId="77777777" w:rsidR="00F532C2" w:rsidRDefault="00F532C2" w:rsidP="00F532C2">
      <w:pPr>
        <w:numPr>
          <w:ilvl w:val="0"/>
          <w:numId w:val="9"/>
        </w:numPr>
      </w:pPr>
      <w:r>
        <w:lastRenderedPageBreak/>
        <w:t>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14:paraId="57EC1EAD" w14:textId="77777777" w:rsidR="00F532C2" w:rsidRDefault="00F532C2" w:rsidP="00F532C2">
      <w:pPr>
        <w:numPr>
          <w:ilvl w:val="0"/>
          <w:numId w:val="9"/>
        </w:numPr>
        <w:spacing w:after="177"/>
      </w:pPr>
      <w:r>
        <w:t>другий сигнал - довгий, тривалістю 10-15 секунд, дзвінок, призначений для повідомлення учасників освітнього процесу про проведення евакуації.</w:t>
      </w:r>
    </w:p>
    <w:p w14:paraId="44A24AE6" w14:textId="77777777" w:rsidR="00F532C2" w:rsidRDefault="00F532C2" w:rsidP="00F532C2">
      <w:pPr>
        <w:pStyle w:val="2"/>
        <w:ind w:left="494" w:right="414"/>
      </w:pPr>
    </w:p>
    <w:p w14:paraId="1861AB6A" w14:textId="5F68701F" w:rsidR="00F532C2" w:rsidRDefault="00F532C2" w:rsidP="00F532C2">
      <w:pPr>
        <w:pStyle w:val="2"/>
        <w:ind w:left="494" w:right="414"/>
      </w:pPr>
      <w:r>
        <w:t>III. Алгоритм дій у разі нападу або ризику нападу на заклад освіти</w:t>
      </w:r>
    </w:p>
    <w:p w14:paraId="75F9CFCE" w14:textId="77777777" w:rsidR="00F532C2" w:rsidRDefault="00F532C2" w:rsidP="00F532C2">
      <w:pPr>
        <w:numPr>
          <w:ilvl w:val="0"/>
          <w:numId w:val="10"/>
        </w:numPr>
      </w:pPr>
      <w:r>
        <w:t>Керівник закладу освіти координує та контролює дії членів команди реагування закладу освіти та працівників закладу освіти.</w:t>
      </w:r>
    </w:p>
    <w:p w14:paraId="0BA60AEC" w14:textId="77777777" w:rsidR="00F532C2" w:rsidRDefault="00F532C2" w:rsidP="00F532C2">
      <w:pPr>
        <w:numPr>
          <w:ilvl w:val="0"/>
          <w:numId w:val="10"/>
        </w:numPr>
      </w:pPr>
      <w:r>
        <w:t>Команда реагування закладу освіти та/або працівник закладу освіти:</w:t>
      </w:r>
    </w:p>
    <w:p w14:paraId="7BFDC796" w14:textId="77777777" w:rsidR="00F532C2" w:rsidRDefault="00F532C2" w:rsidP="00F532C2">
      <w:pPr>
        <w:numPr>
          <w:ilvl w:val="0"/>
          <w:numId w:val="11"/>
        </w:numPr>
      </w:pPr>
      <w:r>
        <w:t>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14:paraId="51DECD1D" w14:textId="77777777" w:rsidR="00F532C2" w:rsidRDefault="00F532C2" w:rsidP="00F532C2">
      <w:pPr>
        <w:numPr>
          <w:ilvl w:val="0"/>
          <w:numId w:val="11"/>
        </w:numPr>
      </w:pPr>
      <w:r>
        <w:t>з’ясовує обставини нападу або виникнення ризику нападу (сутність загрози, кількість постраждалих від нападу, їх фізичний стан та місце перебування);</w:t>
      </w:r>
    </w:p>
    <w:p w14:paraId="6B6FA2AE" w14:textId="77777777" w:rsidR="00F532C2" w:rsidRDefault="00F532C2" w:rsidP="00F532C2">
      <w:pPr>
        <w:numPr>
          <w:ilvl w:val="0"/>
          <w:numId w:val="11"/>
        </w:numPr>
      </w:pPr>
      <w:r>
        <w:t xml:space="preserve">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 </w:t>
      </w:r>
    </w:p>
    <w:p w14:paraId="34C0E28D" w14:textId="77777777" w:rsidR="00F532C2" w:rsidRDefault="00F532C2" w:rsidP="00F532C2">
      <w:pPr>
        <w:numPr>
          <w:ilvl w:val="0"/>
          <w:numId w:val="11"/>
        </w:numPr>
      </w:pPr>
      <w:r>
        <w:t xml:space="preserve">у разі проведення евакуації вмикає систему оповіщення за другим сигналом; </w:t>
      </w:r>
    </w:p>
    <w:p w14:paraId="66C00014" w14:textId="77777777" w:rsidR="00F532C2" w:rsidRDefault="00F532C2" w:rsidP="00F532C2">
      <w:pPr>
        <w:numPr>
          <w:ilvl w:val="0"/>
          <w:numId w:val="11"/>
        </w:numPr>
      </w:pPr>
      <w:r>
        <w:t>уживає заходів щодо проведення безпечної евакуації учасників освітнього процесу в безпечне місце;</w:t>
      </w:r>
    </w:p>
    <w:p w14:paraId="6ECFFCB1" w14:textId="77777777" w:rsidR="00F532C2" w:rsidRDefault="00F532C2" w:rsidP="00F532C2">
      <w:pPr>
        <w:numPr>
          <w:ilvl w:val="0"/>
          <w:numId w:val="11"/>
        </w:numPr>
      </w:pPr>
      <w:r>
        <w:t>організовує безпечне пересування учасників освітнього процесу до укриття або іншого безпечного місця;</w:t>
      </w:r>
    </w:p>
    <w:p w14:paraId="3C1E150D" w14:textId="77777777" w:rsidR="00F532C2" w:rsidRDefault="00F532C2" w:rsidP="00F532C2">
      <w:pPr>
        <w:numPr>
          <w:ilvl w:val="0"/>
          <w:numId w:val="11"/>
        </w:numPr>
      </w:pPr>
      <w:r>
        <w:t>перевіряє приміщення, будівлю закладу освіти на відсутність у них учасників освітнього процесу;</w:t>
      </w:r>
    </w:p>
    <w:p w14:paraId="691A6C36" w14:textId="77777777" w:rsidR="00F532C2" w:rsidRDefault="00F532C2" w:rsidP="00F532C2">
      <w:pPr>
        <w:numPr>
          <w:ilvl w:val="0"/>
          <w:numId w:val="11"/>
        </w:numPr>
      </w:pPr>
      <w:r>
        <w:t>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14:paraId="35B64150" w14:textId="77777777" w:rsidR="00F532C2" w:rsidRDefault="00F532C2" w:rsidP="00F532C2">
      <w:pPr>
        <w:numPr>
          <w:ilvl w:val="0"/>
          <w:numId w:val="11"/>
        </w:numPr>
      </w:pPr>
      <w:r>
        <w:t>у разі наявності постраждалих від нападу організовує надання їм домедичної допомоги, у тому числі із залученням екстрених служб;</w:t>
      </w:r>
    </w:p>
    <w:p w14:paraId="2BF470E8" w14:textId="77777777" w:rsidR="00F532C2" w:rsidRDefault="00F532C2" w:rsidP="00F532C2">
      <w:pPr>
        <w:numPr>
          <w:ilvl w:val="0"/>
          <w:numId w:val="11"/>
        </w:numPr>
      </w:pPr>
      <w:r>
        <w:t>за можливості оповіщає батьків, інших законних представників про переміщення здобувачів освіти в укриття;</w:t>
      </w:r>
    </w:p>
    <w:p w14:paraId="5B9C3BC3" w14:textId="77777777" w:rsidR="00F532C2" w:rsidRDefault="00F532C2" w:rsidP="00F532C2">
      <w:pPr>
        <w:numPr>
          <w:ilvl w:val="0"/>
          <w:numId w:val="11"/>
        </w:numPr>
        <w:spacing w:after="177"/>
      </w:pPr>
      <w:r>
        <w:t>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14:paraId="6C632FB9" w14:textId="77777777" w:rsidR="00F532C2" w:rsidRDefault="00F532C2" w:rsidP="00F532C2">
      <w:pPr>
        <w:pStyle w:val="2"/>
        <w:ind w:left="494" w:right="414"/>
      </w:pPr>
    </w:p>
    <w:p w14:paraId="13AD8C9F" w14:textId="21203A24" w:rsidR="00F532C2" w:rsidRDefault="00F532C2" w:rsidP="00F532C2">
      <w:pPr>
        <w:pStyle w:val="2"/>
        <w:ind w:left="494" w:right="414"/>
      </w:pPr>
      <w:r>
        <w:t>IV. Організація діяльності поліцейських, працівників ДСНС щодо раннього попередження та евакуації</w:t>
      </w:r>
    </w:p>
    <w:p w14:paraId="03F86F01" w14:textId="77777777" w:rsidR="00F532C2" w:rsidRDefault="00F532C2" w:rsidP="00F532C2">
      <w:pPr>
        <w:numPr>
          <w:ilvl w:val="0"/>
          <w:numId w:val="12"/>
        </w:numPr>
      </w:pPr>
      <w:r>
        <w:t xml:space="preserve">Начальники територіальних (відокремлених) підрозділів головних управлінь Національної поліції в Автономній Республіці Крим та м. Севастополі, областях та м. Києві </w:t>
      </w:r>
      <w:r>
        <w:lastRenderedPageBreak/>
        <w:t>визначають за уповноваженим поліцейським заклад освіти та необхідну кількість нарядів поліції в зоні оперативного реагування.</w:t>
      </w:r>
    </w:p>
    <w:p w14:paraId="6CC73887" w14:textId="77777777" w:rsidR="00F532C2" w:rsidRDefault="00F532C2" w:rsidP="00F532C2">
      <w:pPr>
        <w:numPr>
          <w:ilvl w:val="0"/>
          <w:numId w:val="12"/>
        </w:numPr>
      </w:pPr>
      <w:r>
        <w:t>Уповноважені поліцейські, працівники ДСНС у межах компетенції:</w:t>
      </w:r>
    </w:p>
    <w:p w14:paraId="31D0719B" w14:textId="77777777" w:rsidR="00F532C2" w:rsidRDefault="00F532C2" w:rsidP="00F532C2">
      <w:pPr>
        <w:numPr>
          <w:ilvl w:val="0"/>
          <w:numId w:val="13"/>
        </w:numPr>
      </w:pPr>
      <w:r>
        <w:t>взаємодіють із закладами освіти щодо обстеження стану готовності, функціональності укриття та реагування в закладах освіти в разі нападу або ризику нападу на заклад освіти;</w:t>
      </w:r>
    </w:p>
    <w:p w14:paraId="24A303C7" w14:textId="77777777" w:rsidR="00F532C2" w:rsidRDefault="00F532C2" w:rsidP="00F532C2">
      <w:pPr>
        <w:numPr>
          <w:ilvl w:val="0"/>
          <w:numId w:val="13"/>
        </w:numPr>
      </w:pPr>
      <w:r>
        <w:t xml:space="preserve">надають методичні рекомендації з питань удосконалення організації охорони закладів освіти та обладнання технічними засобами освіти; </w:t>
      </w:r>
    </w:p>
    <w:p w14:paraId="1CD4B32D" w14:textId="77777777" w:rsidR="00F532C2" w:rsidRDefault="00F532C2" w:rsidP="00F532C2">
      <w:pPr>
        <w:numPr>
          <w:ilvl w:val="0"/>
          <w:numId w:val="13"/>
        </w:numPr>
      </w:pPr>
      <w:r>
        <w:t>беруть участь у навчаннях та практичних тренуваннях учасників освітнього процесу щодо дій у разі нападу або ризику нападу на заклад освіти та евакуації учасників освітнього процесу за відповідними планами навчального заходу;</w:t>
      </w:r>
    </w:p>
    <w:p w14:paraId="26EA7C92" w14:textId="77777777" w:rsidR="00F532C2" w:rsidRDefault="00F532C2" w:rsidP="00F532C2">
      <w:pPr>
        <w:numPr>
          <w:ilvl w:val="0"/>
          <w:numId w:val="13"/>
        </w:numPr>
        <w:spacing w:after="442"/>
      </w:pPr>
      <w:r>
        <w:t>за пропозицією закладу освіти беруть участь у складанні та оновленні паспорта безпеки закладу освіти до початку навчального року.</w:t>
      </w:r>
    </w:p>
    <w:p w14:paraId="1DD7D3AE" w14:textId="77777777" w:rsidR="00FE63C5" w:rsidRDefault="00FE63C5"/>
    <w:sectPr w:rsidR="00FE63C5" w:rsidSect="00F532C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04F4"/>
    <w:multiLevelType w:val="hybridMultilevel"/>
    <w:tmpl w:val="518CD8EC"/>
    <w:lvl w:ilvl="0" w:tplc="5D527F44">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4C2AA">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EEC0A">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0DF94">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6AE34">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0B212">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ECC5E">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86FF2">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42B0E">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C4EF8"/>
    <w:multiLevelType w:val="hybridMultilevel"/>
    <w:tmpl w:val="70225CF0"/>
    <w:lvl w:ilvl="0" w:tplc="E38CFEA4">
      <w:start w:val="1"/>
      <w:numFmt w:val="decimal"/>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0524A">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8C2C04">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CAF20">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8CA46">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8FE98">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2814E">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A6990">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D8D7F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637EEF"/>
    <w:multiLevelType w:val="hybridMultilevel"/>
    <w:tmpl w:val="B4F227AC"/>
    <w:lvl w:ilvl="0" w:tplc="79063F14">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654A6">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49394">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C2D02">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4C858">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6CEAE">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0881E">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C2E02">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6416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8C45AE"/>
    <w:multiLevelType w:val="hybridMultilevel"/>
    <w:tmpl w:val="EB00DCC6"/>
    <w:lvl w:ilvl="0" w:tplc="156C17AE">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CCE0C">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6ACFA">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C6AF2">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E0840">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640E2">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EC7C0">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C14E8">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E552C">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4837BC"/>
    <w:multiLevelType w:val="hybridMultilevel"/>
    <w:tmpl w:val="E9C011D6"/>
    <w:lvl w:ilvl="0" w:tplc="7A5A2CAA">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83298">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C7F7E">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833EC">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87BCA">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EB1C4">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0C89A">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0736">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83E16">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2B1810"/>
    <w:multiLevelType w:val="hybridMultilevel"/>
    <w:tmpl w:val="943C69C4"/>
    <w:lvl w:ilvl="0" w:tplc="2056E45E">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E04A4">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D556">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4FD92">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03EF2">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EC0A8">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87898">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C8912">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69A3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C909CA"/>
    <w:multiLevelType w:val="hybridMultilevel"/>
    <w:tmpl w:val="C46E533E"/>
    <w:lvl w:ilvl="0" w:tplc="9B989B6A">
      <w:start w:val="1"/>
      <w:numFmt w:val="upperRoman"/>
      <w:lvlText w:val="%1."/>
      <w:lvlJc w:val="left"/>
      <w:pPr>
        <w:ind w:left="1204" w:hanging="720"/>
      </w:pPr>
      <w:rPr>
        <w:rFonts w:hint="default"/>
      </w:rPr>
    </w:lvl>
    <w:lvl w:ilvl="1" w:tplc="04220019" w:tentative="1">
      <w:start w:val="1"/>
      <w:numFmt w:val="lowerLetter"/>
      <w:lvlText w:val="%2."/>
      <w:lvlJc w:val="left"/>
      <w:pPr>
        <w:ind w:left="1564" w:hanging="360"/>
      </w:pPr>
    </w:lvl>
    <w:lvl w:ilvl="2" w:tplc="0422001B" w:tentative="1">
      <w:start w:val="1"/>
      <w:numFmt w:val="lowerRoman"/>
      <w:lvlText w:val="%3."/>
      <w:lvlJc w:val="right"/>
      <w:pPr>
        <w:ind w:left="2284" w:hanging="180"/>
      </w:pPr>
    </w:lvl>
    <w:lvl w:ilvl="3" w:tplc="0422000F" w:tentative="1">
      <w:start w:val="1"/>
      <w:numFmt w:val="decimal"/>
      <w:lvlText w:val="%4."/>
      <w:lvlJc w:val="left"/>
      <w:pPr>
        <w:ind w:left="3004" w:hanging="360"/>
      </w:pPr>
    </w:lvl>
    <w:lvl w:ilvl="4" w:tplc="04220019" w:tentative="1">
      <w:start w:val="1"/>
      <w:numFmt w:val="lowerLetter"/>
      <w:lvlText w:val="%5."/>
      <w:lvlJc w:val="left"/>
      <w:pPr>
        <w:ind w:left="3724" w:hanging="360"/>
      </w:pPr>
    </w:lvl>
    <w:lvl w:ilvl="5" w:tplc="0422001B" w:tentative="1">
      <w:start w:val="1"/>
      <w:numFmt w:val="lowerRoman"/>
      <w:lvlText w:val="%6."/>
      <w:lvlJc w:val="right"/>
      <w:pPr>
        <w:ind w:left="4444" w:hanging="180"/>
      </w:pPr>
    </w:lvl>
    <w:lvl w:ilvl="6" w:tplc="0422000F" w:tentative="1">
      <w:start w:val="1"/>
      <w:numFmt w:val="decimal"/>
      <w:lvlText w:val="%7."/>
      <w:lvlJc w:val="left"/>
      <w:pPr>
        <w:ind w:left="5164" w:hanging="360"/>
      </w:pPr>
    </w:lvl>
    <w:lvl w:ilvl="7" w:tplc="04220019" w:tentative="1">
      <w:start w:val="1"/>
      <w:numFmt w:val="lowerLetter"/>
      <w:lvlText w:val="%8."/>
      <w:lvlJc w:val="left"/>
      <w:pPr>
        <w:ind w:left="5884" w:hanging="360"/>
      </w:pPr>
    </w:lvl>
    <w:lvl w:ilvl="8" w:tplc="0422001B" w:tentative="1">
      <w:start w:val="1"/>
      <w:numFmt w:val="lowerRoman"/>
      <w:lvlText w:val="%9."/>
      <w:lvlJc w:val="right"/>
      <w:pPr>
        <w:ind w:left="6604" w:hanging="180"/>
      </w:pPr>
    </w:lvl>
  </w:abstractNum>
  <w:abstractNum w:abstractNumId="7" w15:restartNumberingAfterBreak="0">
    <w:nsid w:val="309B70A3"/>
    <w:multiLevelType w:val="hybridMultilevel"/>
    <w:tmpl w:val="E82ED56E"/>
    <w:lvl w:ilvl="0" w:tplc="7FBA660A">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A6D38">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234B8">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610AE">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09BC2">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C0444">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43A00">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89F06">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A83EC">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F41CC7"/>
    <w:multiLevelType w:val="hybridMultilevel"/>
    <w:tmpl w:val="59941A60"/>
    <w:lvl w:ilvl="0" w:tplc="2ACADA38">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8A83A">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A003EC">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80398">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0F550">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ABF38">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EF702">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6422E">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215EE">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197DDD"/>
    <w:multiLevelType w:val="hybridMultilevel"/>
    <w:tmpl w:val="9EE08F56"/>
    <w:lvl w:ilvl="0" w:tplc="68061C86">
      <w:start w:val="1"/>
      <w:numFmt w:val="decimal"/>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03BE0">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0755A">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ECB30">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40FE8">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CB462">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0FCFC">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6ABAC">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AEEB8">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572E02"/>
    <w:multiLevelType w:val="hybridMultilevel"/>
    <w:tmpl w:val="84B476FE"/>
    <w:lvl w:ilvl="0" w:tplc="79EE357A">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A39B0">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6C1E0">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C1714">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8ED32">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04B30">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C38EC">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2D3F6">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AE5A6">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E710E8"/>
    <w:multiLevelType w:val="hybridMultilevel"/>
    <w:tmpl w:val="B0C02FB4"/>
    <w:lvl w:ilvl="0" w:tplc="9CE81E06">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04CDE">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05E34">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CAD2A">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A9D24">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56588E">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806EC">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61090">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61066">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F86581"/>
    <w:multiLevelType w:val="hybridMultilevel"/>
    <w:tmpl w:val="83E45AC2"/>
    <w:lvl w:ilvl="0" w:tplc="47283CF6">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0E12A">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72B0">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EECD2">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631F6">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CCF6C">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4C214">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A3336">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E4960">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6372A0"/>
    <w:multiLevelType w:val="hybridMultilevel"/>
    <w:tmpl w:val="8490F04A"/>
    <w:lvl w:ilvl="0" w:tplc="D2B85A4C">
      <w:start w:val="1"/>
      <w:numFmt w:val="decimal"/>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A2400">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E4742">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A9724">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C86AE">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C67EC">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683AA">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6169E">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2AADE">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11"/>
  </w:num>
  <w:num w:numId="4">
    <w:abstractNumId w:val="8"/>
  </w:num>
  <w:num w:numId="5">
    <w:abstractNumId w:val="12"/>
  </w:num>
  <w:num w:numId="6">
    <w:abstractNumId w:val="4"/>
  </w:num>
  <w:num w:numId="7">
    <w:abstractNumId w:val="5"/>
  </w:num>
  <w:num w:numId="8">
    <w:abstractNumId w:val="2"/>
  </w:num>
  <w:num w:numId="9">
    <w:abstractNumId w:val="0"/>
  </w:num>
  <w:num w:numId="10">
    <w:abstractNumId w:val="1"/>
  </w:num>
  <w:num w:numId="11">
    <w:abstractNumId w:val="3"/>
  </w:num>
  <w:num w:numId="12">
    <w:abstractNumId w:val="1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40"/>
    <w:rsid w:val="0082328A"/>
    <w:rsid w:val="00DF6C40"/>
    <w:rsid w:val="00F532C2"/>
    <w:rsid w:val="00FE63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C1DD"/>
  <w15:chartTrackingRefBased/>
  <w15:docId w15:val="{4E57CCA7-396B-45F5-9A87-93ADBFAF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C2"/>
    <w:pPr>
      <w:spacing w:after="138" w:line="249" w:lineRule="auto"/>
      <w:ind w:firstLine="440"/>
      <w:jc w:val="both"/>
    </w:pPr>
    <w:rPr>
      <w:rFonts w:ascii="Times New Roman" w:eastAsia="Times New Roman" w:hAnsi="Times New Roman" w:cs="Times New Roman"/>
      <w:color w:val="000000"/>
      <w:sz w:val="24"/>
      <w:lang w:eastAsia="uk-UA"/>
    </w:rPr>
  </w:style>
  <w:style w:type="paragraph" w:styleId="1">
    <w:name w:val="heading 1"/>
    <w:next w:val="a"/>
    <w:link w:val="10"/>
    <w:uiPriority w:val="9"/>
    <w:qFormat/>
    <w:rsid w:val="00F532C2"/>
    <w:pPr>
      <w:keepNext/>
      <w:keepLines/>
      <w:spacing w:after="14" w:line="249" w:lineRule="auto"/>
      <w:ind w:left="10" w:hanging="10"/>
      <w:jc w:val="center"/>
      <w:outlineLvl w:val="0"/>
    </w:pPr>
    <w:rPr>
      <w:rFonts w:ascii="Times New Roman" w:eastAsia="Times New Roman" w:hAnsi="Times New Roman" w:cs="Times New Roman"/>
      <w:b/>
      <w:color w:val="000000"/>
      <w:sz w:val="32"/>
      <w:lang w:eastAsia="uk-UA"/>
    </w:rPr>
  </w:style>
  <w:style w:type="paragraph" w:styleId="2">
    <w:name w:val="heading 2"/>
    <w:next w:val="a"/>
    <w:link w:val="20"/>
    <w:uiPriority w:val="9"/>
    <w:unhideWhenUsed/>
    <w:qFormat/>
    <w:rsid w:val="00F532C2"/>
    <w:pPr>
      <w:keepNext/>
      <w:keepLines/>
      <w:spacing w:after="98" w:line="249" w:lineRule="auto"/>
      <w:ind w:left="10" w:hanging="10"/>
      <w:jc w:val="center"/>
      <w:outlineLvl w:val="1"/>
    </w:pPr>
    <w:rPr>
      <w:rFonts w:ascii="Times New Roman" w:eastAsia="Times New Roman" w:hAnsi="Times New Roman" w:cs="Times New Roman"/>
      <w:b/>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2C2"/>
    <w:rPr>
      <w:rFonts w:ascii="Times New Roman" w:eastAsia="Times New Roman" w:hAnsi="Times New Roman" w:cs="Times New Roman"/>
      <w:b/>
      <w:color w:val="000000"/>
      <w:sz w:val="32"/>
      <w:lang w:eastAsia="uk-UA"/>
    </w:rPr>
  </w:style>
  <w:style w:type="character" w:customStyle="1" w:styleId="20">
    <w:name w:val="Заголовок 2 Знак"/>
    <w:basedOn w:val="a0"/>
    <w:link w:val="2"/>
    <w:uiPriority w:val="9"/>
    <w:rsid w:val="00F532C2"/>
    <w:rPr>
      <w:rFonts w:ascii="Times New Roman" w:eastAsia="Times New Roman" w:hAnsi="Times New Roman" w:cs="Times New Roman"/>
      <w:b/>
      <w:color w:val="000000"/>
      <w:sz w:val="28"/>
      <w:lang w:eastAsia="uk-UA"/>
    </w:rPr>
  </w:style>
  <w:style w:type="table" w:customStyle="1" w:styleId="TableGrid">
    <w:name w:val="TableGrid"/>
    <w:rsid w:val="00F532C2"/>
    <w:pPr>
      <w:spacing w:after="0" w:line="240" w:lineRule="auto"/>
    </w:pPr>
    <w:rPr>
      <w:rFonts w:eastAsiaTheme="minorEastAsia"/>
      <w:lang w:eastAsia="uk-UA"/>
    </w:rPr>
    <w:tblPr>
      <w:tblCellMar>
        <w:top w:w="0" w:type="dxa"/>
        <w:left w:w="0" w:type="dxa"/>
        <w:bottom w:w="0" w:type="dxa"/>
        <w:right w:w="0" w:type="dxa"/>
      </w:tblCellMar>
    </w:tblPr>
  </w:style>
  <w:style w:type="paragraph" w:styleId="a3">
    <w:name w:val="Normal (Web)"/>
    <w:basedOn w:val="a"/>
    <w:uiPriority w:val="99"/>
    <w:rsid w:val="00F532C2"/>
    <w:pPr>
      <w:spacing w:before="100" w:beforeAutospacing="1" w:after="100" w:afterAutospacing="1" w:line="240" w:lineRule="auto"/>
      <w:ind w:firstLine="0"/>
      <w:jc w:val="left"/>
    </w:pPr>
    <w:rPr>
      <w:color w:val="auto"/>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45-19" TargetMode="External"/><Relationship Id="rId18" Type="http://schemas.openxmlformats.org/officeDocument/2006/relationships/hyperlink" Target="https://zakon.rada.gov.ua/laws/show/580-19" TargetMode="External"/><Relationship Id="rId26" Type="http://schemas.openxmlformats.org/officeDocument/2006/relationships/hyperlink" Target="https://zakon.rada.gov.ua/laws/show/733-2017-%D0%BF" TargetMode="External"/><Relationship Id="rId39" Type="http://schemas.openxmlformats.org/officeDocument/2006/relationships/hyperlink" Target="https://zakon.rada.gov.ua/laws/show/733-2017-%D0%BF" TargetMode="External"/><Relationship Id="rId21" Type="http://schemas.openxmlformats.org/officeDocument/2006/relationships/hyperlink" Target="https://zakon.rada.gov.ua/laws/show/580-19" TargetMode="External"/><Relationship Id="rId34" Type="http://schemas.openxmlformats.org/officeDocument/2006/relationships/hyperlink" Target="https://zakon.rada.gov.ua/laws/show/733-2017-%D0%BF" TargetMode="External"/><Relationship Id="rId42" Type="http://schemas.openxmlformats.org/officeDocument/2006/relationships/hyperlink" Target="https://zakon.rada.gov.ua/laws/show/733-2017-%D0%BF" TargetMode="External"/><Relationship Id="rId47" Type="http://schemas.openxmlformats.org/officeDocument/2006/relationships/hyperlink" Target="https://zakon.rada.gov.ua/laws/show/733-2017-%D0%BF" TargetMode="External"/><Relationship Id="rId50" Type="http://schemas.openxmlformats.org/officeDocument/2006/relationships/hyperlink" Target="https://zakon.rada.gov.ua/laws/show/733-2017-%D0%BF" TargetMode="External"/><Relationship Id="rId55" Type="http://schemas.openxmlformats.org/officeDocument/2006/relationships/hyperlink" Target="https://zakon.rada.gov.ua/laws/show/733-2017-%D0%BF" TargetMode="External"/><Relationship Id="rId7" Type="http://schemas.openxmlformats.org/officeDocument/2006/relationships/hyperlink" Target="https://zakon.rada.gov.ua/laws/show/5403-17" TargetMode="External"/><Relationship Id="rId12" Type="http://schemas.openxmlformats.org/officeDocument/2006/relationships/hyperlink" Target="https://zakon.rada.gov.ua/laws/show/5403-17" TargetMode="External"/><Relationship Id="rId17" Type="http://schemas.openxmlformats.org/officeDocument/2006/relationships/hyperlink" Target="https://zakon.rada.gov.ua/laws/show/580-19" TargetMode="External"/><Relationship Id="rId25" Type="http://schemas.openxmlformats.org/officeDocument/2006/relationships/hyperlink" Target="https://zakon.rada.gov.ua/laws/show/733-2017-%D0%BF" TargetMode="External"/><Relationship Id="rId33" Type="http://schemas.openxmlformats.org/officeDocument/2006/relationships/hyperlink" Target="https://zakon.rada.gov.ua/laws/show/733-2017-%D0%BF" TargetMode="External"/><Relationship Id="rId38" Type="http://schemas.openxmlformats.org/officeDocument/2006/relationships/hyperlink" Target="https://zakon.rada.gov.ua/laws/show/733-2017-%D0%BF" TargetMode="External"/><Relationship Id="rId46" Type="http://schemas.openxmlformats.org/officeDocument/2006/relationships/hyperlink" Target="https://zakon.rada.gov.ua/laws/show/733-2017-%D0%BF" TargetMode="External"/><Relationship Id="rId2" Type="http://schemas.openxmlformats.org/officeDocument/2006/relationships/styles" Target="styles.xml"/><Relationship Id="rId16" Type="http://schemas.openxmlformats.org/officeDocument/2006/relationships/hyperlink" Target="https://zakon.rada.gov.ua/laws/show/580-19" TargetMode="External"/><Relationship Id="rId20" Type="http://schemas.openxmlformats.org/officeDocument/2006/relationships/hyperlink" Target="https://zakon.rada.gov.ua/laws/show/580-19" TargetMode="External"/><Relationship Id="rId29" Type="http://schemas.openxmlformats.org/officeDocument/2006/relationships/hyperlink" Target="https://zakon.rada.gov.ua/laws/show/733-2017-%D0%BF" TargetMode="External"/><Relationship Id="rId41" Type="http://schemas.openxmlformats.org/officeDocument/2006/relationships/hyperlink" Target="https://zakon.rada.gov.ua/laws/show/733-2017-%D0%BF" TargetMode="External"/><Relationship Id="rId54" Type="http://schemas.openxmlformats.org/officeDocument/2006/relationships/hyperlink" Target="https://zakon.rada.gov.ua/laws/show/733-2017-%D0%BF" TargetMode="External"/><Relationship Id="rId1" Type="http://schemas.openxmlformats.org/officeDocument/2006/relationships/numbering" Target="numbering.xml"/><Relationship Id="rId6" Type="http://schemas.openxmlformats.org/officeDocument/2006/relationships/hyperlink" Target="https://zakon.rada.gov.ua/laws/show/5403-17" TargetMode="External"/><Relationship Id="rId11" Type="http://schemas.openxmlformats.org/officeDocument/2006/relationships/hyperlink" Target="https://zakon.rada.gov.ua/laws/show/5403-17" TargetMode="External"/><Relationship Id="rId24" Type="http://schemas.openxmlformats.org/officeDocument/2006/relationships/hyperlink" Target="https://zakon.rada.gov.ua/laws/show/733-2017-%D0%BF" TargetMode="External"/><Relationship Id="rId32" Type="http://schemas.openxmlformats.org/officeDocument/2006/relationships/hyperlink" Target="https://zakon.rada.gov.ua/laws/show/733-2017-%D0%BF" TargetMode="External"/><Relationship Id="rId37" Type="http://schemas.openxmlformats.org/officeDocument/2006/relationships/hyperlink" Target="https://zakon.rada.gov.ua/laws/show/733-2017-%D0%BF" TargetMode="External"/><Relationship Id="rId40" Type="http://schemas.openxmlformats.org/officeDocument/2006/relationships/hyperlink" Target="https://zakon.rada.gov.ua/laws/show/733-2017-%D0%BF" TargetMode="External"/><Relationship Id="rId45" Type="http://schemas.openxmlformats.org/officeDocument/2006/relationships/hyperlink" Target="https://zakon.rada.gov.ua/laws/show/733-2017-%D0%BF" TargetMode="External"/><Relationship Id="rId53" Type="http://schemas.openxmlformats.org/officeDocument/2006/relationships/hyperlink" Target="https://zakon.rada.gov.ua/laws/show/733-2017-%D0%BF" TargetMode="External"/><Relationship Id="rId58" Type="http://schemas.openxmlformats.org/officeDocument/2006/relationships/theme" Target="theme/theme1.xml"/><Relationship Id="rId5" Type="http://schemas.openxmlformats.org/officeDocument/2006/relationships/hyperlink" Target="https://zakon.rada.gov.ua/laws/show/5403-17"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733-2017-%D0%BF" TargetMode="External"/><Relationship Id="rId28" Type="http://schemas.openxmlformats.org/officeDocument/2006/relationships/hyperlink" Target="https://zakon.rada.gov.ua/laws/show/733-2017-%D0%BF" TargetMode="External"/><Relationship Id="rId36" Type="http://schemas.openxmlformats.org/officeDocument/2006/relationships/hyperlink" Target="https://zakon.rada.gov.ua/laws/show/733-2017-%D0%BF" TargetMode="External"/><Relationship Id="rId49" Type="http://schemas.openxmlformats.org/officeDocument/2006/relationships/hyperlink" Target="https://zakon.rada.gov.ua/laws/show/733-2017-%D0%BF" TargetMode="External"/><Relationship Id="rId57" Type="http://schemas.openxmlformats.org/officeDocument/2006/relationships/fontTable" Target="fontTable.xml"/><Relationship Id="rId10" Type="http://schemas.openxmlformats.org/officeDocument/2006/relationships/hyperlink" Target="https://zakon.rada.gov.ua/laws/show/5403-17" TargetMode="External"/><Relationship Id="rId19" Type="http://schemas.openxmlformats.org/officeDocument/2006/relationships/hyperlink" Target="https://zakon.rada.gov.ua/laws/show/580-19" TargetMode="External"/><Relationship Id="rId31" Type="http://schemas.openxmlformats.org/officeDocument/2006/relationships/hyperlink" Target="https://zakon.rada.gov.ua/laws/show/733-2017-%D0%BF" TargetMode="External"/><Relationship Id="rId44" Type="http://schemas.openxmlformats.org/officeDocument/2006/relationships/hyperlink" Target="https://zakon.rada.gov.ua/laws/show/733-2017-%D0%BF" TargetMode="External"/><Relationship Id="rId52" Type="http://schemas.openxmlformats.org/officeDocument/2006/relationships/hyperlink" Target="https://zakon.rada.gov.ua/laws/show/733-2017-%D0%BF" TargetMode="External"/><Relationship Id="rId4" Type="http://schemas.openxmlformats.org/officeDocument/2006/relationships/webSettings" Target="webSettings.xml"/><Relationship Id="rId9" Type="http://schemas.openxmlformats.org/officeDocument/2006/relationships/hyperlink" Target="https://zakon.rada.gov.ua/laws/show/5403-17"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733-2017-%D0%BF" TargetMode="External"/><Relationship Id="rId27" Type="http://schemas.openxmlformats.org/officeDocument/2006/relationships/hyperlink" Target="https://zakon.rada.gov.ua/laws/show/733-2017-%D0%BF" TargetMode="External"/><Relationship Id="rId30" Type="http://schemas.openxmlformats.org/officeDocument/2006/relationships/hyperlink" Target="https://zakon.rada.gov.ua/laws/show/733-2017-%D0%BF" TargetMode="External"/><Relationship Id="rId35" Type="http://schemas.openxmlformats.org/officeDocument/2006/relationships/hyperlink" Target="https://zakon.rada.gov.ua/laws/show/733-2017-%D0%BF" TargetMode="External"/><Relationship Id="rId43" Type="http://schemas.openxmlformats.org/officeDocument/2006/relationships/hyperlink" Target="https://zakon.rada.gov.ua/laws/show/733-2017-%D0%BF" TargetMode="External"/><Relationship Id="rId48" Type="http://schemas.openxmlformats.org/officeDocument/2006/relationships/hyperlink" Target="https://zakon.rada.gov.ua/laws/show/733-2017-%D0%BF" TargetMode="External"/><Relationship Id="rId56" Type="http://schemas.openxmlformats.org/officeDocument/2006/relationships/hyperlink" Target="https://zakon.rada.gov.ua/laws/show/733-2017-%D0%BF" TargetMode="External"/><Relationship Id="rId8" Type="http://schemas.openxmlformats.org/officeDocument/2006/relationships/hyperlink" Target="https://zakon.rada.gov.ua/laws/show/5403-17" TargetMode="External"/><Relationship Id="rId51" Type="http://schemas.openxmlformats.org/officeDocument/2006/relationships/hyperlink" Target="https://zakon.rada.gov.ua/laws/show/733-2017-%D0%B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10039</Words>
  <Characters>5723</Characters>
  <Application>Microsoft Office Word</Application>
  <DocSecurity>0</DocSecurity>
  <Lines>47</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2023-12-19T07:43:00Z</dcterms:created>
  <dcterms:modified xsi:type="dcterms:W3CDTF">2023-12-19T09:37:00Z</dcterms:modified>
</cp:coreProperties>
</file>